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595" w:rsidRPr="00137ABE" w:rsidRDefault="00986595" w:rsidP="00986595"/>
    <w:p w:rsidR="00B4778C" w:rsidRPr="00137ABE" w:rsidRDefault="00B4778C" w:rsidP="00986595">
      <w:pPr>
        <w:spacing w:after="0" w:line="240" w:lineRule="auto"/>
        <w:rPr>
          <w:rFonts w:ascii="Calibri" w:eastAsia="Times New Roman" w:hAnsi="Calibri" w:cs="Calibri"/>
          <w:b/>
          <w:color w:val="000000"/>
          <w:sz w:val="32"/>
          <w:szCs w:val="36"/>
          <w:lang w:eastAsia="en-GB"/>
        </w:rPr>
      </w:pPr>
      <w:r w:rsidRPr="00137ABE">
        <w:rPr>
          <w:rFonts w:ascii="Calibri" w:eastAsia="Times New Roman" w:hAnsi="Calibri" w:cs="Calibri"/>
          <w:b/>
          <w:color w:val="000000"/>
          <w:sz w:val="32"/>
          <w:szCs w:val="36"/>
          <w:lang w:eastAsia="en-GB"/>
        </w:rPr>
        <w:t>S</w:t>
      </w:r>
      <w:r w:rsidR="00155AE0" w:rsidRPr="00137ABE">
        <w:rPr>
          <w:rFonts w:ascii="Calibri" w:eastAsia="Times New Roman" w:hAnsi="Calibri" w:cs="Calibri"/>
          <w:b/>
          <w:color w:val="000000"/>
          <w:sz w:val="32"/>
          <w:szCs w:val="36"/>
          <w:lang w:eastAsia="en-GB"/>
        </w:rPr>
        <w:t>entinel</w:t>
      </w:r>
      <w:r w:rsidRPr="00137ABE">
        <w:rPr>
          <w:rFonts w:ascii="Calibri" w:eastAsia="Times New Roman" w:hAnsi="Calibri" w:cs="Calibri"/>
          <w:b/>
          <w:color w:val="000000"/>
          <w:sz w:val="32"/>
          <w:szCs w:val="36"/>
          <w:lang w:eastAsia="en-GB"/>
        </w:rPr>
        <w:t xml:space="preserve">-1 </w:t>
      </w:r>
      <w:r w:rsidR="00952DC6" w:rsidRPr="00137ABE">
        <w:rPr>
          <w:rFonts w:ascii="Calibri" w:eastAsia="Times New Roman" w:hAnsi="Calibri" w:cs="Calibri"/>
          <w:b/>
          <w:color w:val="000000"/>
          <w:sz w:val="32"/>
          <w:szCs w:val="36"/>
          <w:lang w:eastAsia="en-GB"/>
        </w:rPr>
        <w:t>D</w:t>
      </w:r>
      <w:r w:rsidR="00986595" w:rsidRPr="00137ABE">
        <w:rPr>
          <w:rFonts w:ascii="Calibri" w:eastAsia="Times New Roman" w:hAnsi="Calibri" w:cs="Calibri"/>
          <w:b/>
          <w:color w:val="000000"/>
          <w:sz w:val="32"/>
          <w:szCs w:val="36"/>
          <w:lang w:eastAsia="en-GB"/>
        </w:rPr>
        <w:t xml:space="preserve">ata </w:t>
      </w:r>
      <w:r w:rsidR="00155AE0" w:rsidRPr="00137ABE">
        <w:rPr>
          <w:rFonts w:ascii="Calibri" w:eastAsia="Times New Roman" w:hAnsi="Calibri" w:cs="Calibri"/>
          <w:b/>
          <w:color w:val="000000"/>
          <w:sz w:val="32"/>
          <w:szCs w:val="36"/>
          <w:lang w:eastAsia="en-GB"/>
        </w:rPr>
        <w:t>Products and D</w:t>
      </w:r>
      <w:r w:rsidR="00986595" w:rsidRPr="00137ABE">
        <w:rPr>
          <w:rFonts w:ascii="Calibri" w:eastAsia="Times New Roman" w:hAnsi="Calibri" w:cs="Calibri"/>
          <w:b/>
          <w:color w:val="000000"/>
          <w:sz w:val="32"/>
          <w:szCs w:val="36"/>
          <w:lang w:eastAsia="en-GB"/>
        </w:rPr>
        <w:t>issemination</w:t>
      </w:r>
    </w:p>
    <w:tbl>
      <w:tblPr>
        <w:tblStyle w:val="TableGrid"/>
        <w:tblW w:w="10201" w:type="dxa"/>
        <w:tblLook w:val="04A0" w:firstRow="1" w:lastRow="0" w:firstColumn="1" w:lastColumn="0" w:noHBand="0" w:noVBand="1"/>
      </w:tblPr>
      <w:tblGrid>
        <w:gridCol w:w="630"/>
        <w:gridCol w:w="7588"/>
        <w:gridCol w:w="1983"/>
      </w:tblGrid>
      <w:tr w:rsidR="00FC6C0F" w:rsidRPr="00137ABE" w:rsidTr="00137ABE">
        <w:tc>
          <w:tcPr>
            <w:tcW w:w="630" w:type="dxa"/>
          </w:tcPr>
          <w:p w:rsidR="00FC6C0F" w:rsidRPr="00137ABE" w:rsidRDefault="00AC422D" w:rsidP="00FC6C0F">
            <w:pPr>
              <w:spacing w:after="160" w:line="259" w:lineRule="auto"/>
              <w:jc w:val="left"/>
              <w:rPr>
                <w:b/>
              </w:rPr>
            </w:pPr>
            <w:r w:rsidRPr="00137ABE">
              <w:rPr>
                <w:b/>
              </w:rPr>
              <w:t>Ref#</w:t>
            </w:r>
          </w:p>
        </w:tc>
        <w:tc>
          <w:tcPr>
            <w:tcW w:w="7588" w:type="dxa"/>
          </w:tcPr>
          <w:p w:rsidR="00FC6C0F" w:rsidRPr="00137ABE" w:rsidRDefault="00FC6C0F" w:rsidP="00FC6C0F">
            <w:pPr>
              <w:rPr>
                <w:b/>
              </w:rPr>
            </w:pPr>
            <w:r w:rsidRPr="00137ABE">
              <w:rPr>
                <w:b/>
              </w:rPr>
              <w:t>Recommendation</w:t>
            </w:r>
          </w:p>
        </w:tc>
        <w:tc>
          <w:tcPr>
            <w:tcW w:w="1983" w:type="dxa"/>
          </w:tcPr>
          <w:p w:rsidR="00FC6C0F" w:rsidRPr="00137ABE" w:rsidRDefault="00AC422D" w:rsidP="00155AE0">
            <w:pPr>
              <w:jc w:val="left"/>
              <w:rPr>
                <w:b/>
              </w:rPr>
            </w:pPr>
            <w:r w:rsidRPr="00137ABE">
              <w:rPr>
                <w:b/>
              </w:rPr>
              <w:t>From S</w:t>
            </w:r>
            <w:r w:rsidR="00FC6C0F" w:rsidRPr="00137ABE">
              <w:rPr>
                <w:b/>
              </w:rPr>
              <w:t>ession</w:t>
            </w:r>
            <w:r w:rsidR="00564E71" w:rsidRPr="00137ABE">
              <w:rPr>
                <w:b/>
              </w:rPr>
              <w:t>(s)</w:t>
            </w:r>
          </w:p>
        </w:tc>
      </w:tr>
      <w:tr w:rsidR="00FC6C0F" w:rsidRPr="00137ABE" w:rsidTr="00137ABE">
        <w:tc>
          <w:tcPr>
            <w:tcW w:w="630" w:type="dxa"/>
          </w:tcPr>
          <w:p w:rsidR="00FC6C0F" w:rsidRPr="00137ABE" w:rsidRDefault="00FC6C0F" w:rsidP="00986595">
            <w:r w:rsidRPr="00137ABE">
              <w:t>R-1</w:t>
            </w:r>
          </w:p>
        </w:tc>
        <w:tc>
          <w:tcPr>
            <w:tcW w:w="7588" w:type="dxa"/>
          </w:tcPr>
          <w:p w:rsidR="00FC6C0F" w:rsidRPr="00137ABE" w:rsidRDefault="00FC6C0F" w:rsidP="00564E71">
            <w:r w:rsidRPr="00137ABE">
              <w:t xml:space="preserve">In the proposal </w:t>
            </w:r>
            <w:hyperlink r:id="rId8" w:history="1">
              <w:r w:rsidRPr="00137ABE">
                <w:rPr>
                  <w:rStyle w:val="Hyperlink"/>
                  <w:i/>
                  <w:color w:val="auto"/>
                  <w:u w:val="none"/>
                </w:rPr>
                <w:t>“A Proposal for Interferometric Time Series Product with Reduced Stochastic and Systematic Phase Errors”</w:t>
              </w:r>
            </w:hyperlink>
            <w:r w:rsidRPr="00137ABE">
              <w:t xml:space="preserve"> Ansari et al. recommend</w:t>
            </w:r>
            <w:r w:rsidR="00AC422D" w:rsidRPr="00137ABE">
              <w:rPr>
                <w:rStyle w:val="FootnoteReference"/>
              </w:rPr>
              <w:footnoteReference w:id="1"/>
            </w:r>
            <w:r w:rsidRPr="00137ABE">
              <w:t xml:space="preserve"> a new intermediate product level for InSAR, namely the reconstructed consistent interferometric phase series</w:t>
            </w:r>
            <w:r w:rsidR="00564E71" w:rsidRPr="00137ABE">
              <w:t xml:space="preserve">. The proposed product </w:t>
            </w:r>
            <w:r w:rsidRPr="00137ABE">
              <w:t>would:</w:t>
            </w:r>
          </w:p>
          <w:p w:rsidR="00FC6C0F" w:rsidRPr="00137ABE" w:rsidRDefault="00AC422D" w:rsidP="00AC422D">
            <w:pPr>
              <w:pStyle w:val="ListParagraph"/>
              <w:numPr>
                <w:ilvl w:val="1"/>
                <w:numId w:val="1"/>
              </w:numPr>
              <w:ind w:left="720"/>
            </w:pPr>
            <w:r w:rsidRPr="00137ABE">
              <w:t>C</w:t>
            </w:r>
            <w:r w:rsidR="00FC6C0F" w:rsidRPr="00137ABE">
              <w:t xml:space="preserve">ontain the consistent physical signals such as, but not limited to, atmospheric variations and surface displacements; </w:t>
            </w:r>
          </w:p>
          <w:p w:rsidR="00FC6C0F" w:rsidRPr="00137ABE" w:rsidRDefault="00AC422D" w:rsidP="00AC422D">
            <w:pPr>
              <w:pStyle w:val="ListParagraph"/>
              <w:numPr>
                <w:ilvl w:val="1"/>
                <w:numId w:val="1"/>
              </w:numPr>
              <w:ind w:left="720"/>
            </w:pPr>
            <w:r w:rsidRPr="00137ABE">
              <w:t>S</w:t>
            </w:r>
            <w:r w:rsidR="00FC6C0F" w:rsidRPr="00137ABE">
              <w:t xml:space="preserve">ignificantly reduce the interferometric phase bias and variance; </w:t>
            </w:r>
          </w:p>
          <w:p w:rsidR="00FC6C0F" w:rsidRPr="00137ABE" w:rsidRDefault="00AC422D" w:rsidP="00AC422D">
            <w:pPr>
              <w:pStyle w:val="ListParagraph"/>
              <w:numPr>
                <w:ilvl w:val="1"/>
                <w:numId w:val="1"/>
              </w:numPr>
              <w:ind w:left="720"/>
            </w:pPr>
            <w:r w:rsidRPr="00137ABE">
              <w:t>R</w:t>
            </w:r>
            <w:r w:rsidR="00FC6C0F" w:rsidRPr="00137ABE">
              <w:t xml:space="preserve">educe the amount of interferometric data from the original pairwise interferograms within the data stack to a time series of higher quality and, optionally, subsampled interferograms; </w:t>
            </w:r>
          </w:p>
          <w:p w:rsidR="00FC6C0F" w:rsidRPr="00137ABE" w:rsidRDefault="00D63456" w:rsidP="00AC422D">
            <w:pPr>
              <w:pStyle w:val="ListParagraph"/>
              <w:numPr>
                <w:ilvl w:val="1"/>
                <w:numId w:val="1"/>
              </w:numPr>
              <w:ind w:left="720"/>
            </w:pPr>
            <w:r w:rsidRPr="00137ABE">
              <w:t>E</w:t>
            </w:r>
            <w:r w:rsidR="00FC6C0F" w:rsidRPr="00137ABE">
              <w:t xml:space="preserve">ase the data transfer and provide a unified input to the user community; </w:t>
            </w:r>
          </w:p>
          <w:p w:rsidR="00FC6C0F" w:rsidRPr="00137ABE" w:rsidRDefault="00D63456" w:rsidP="00986595">
            <w:pPr>
              <w:pStyle w:val="ListParagraph"/>
              <w:numPr>
                <w:ilvl w:val="1"/>
                <w:numId w:val="1"/>
              </w:numPr>
              <w:ind w:left="720"/>
            </w:pPr>
            <w:r w:rsidRPr="00137ABE">
              <w:t>E</w:t>
            </w:r>
            <w:r w:rsidR="00FC6C0F" w:rsidRPr="00137ABE">
              <w:t>nhance the reliability of InSAR for displacement analysis specifically for the retrieval of deformation velocity maps</w:t>
            </w:r>
            <w:r w:rsidRPr="00137ABE">
              <w:t>.</w:t>
            </w:r>
          </w:p>
        </w:tc>
        <w:tc>
          <w:tcPr>
            <w:tcW w:w="1983" w:type="dxa"/>
          </w:tcPr>
          <w:p w:rsidR="00FC6C0F" w:rsidRPr="00137ABE" w:rsidRDefault="00FC6C0F" w:rsidP="00155AE0">
            <w:pPr>
              <w:jc w:val="left"/>
            </w:pPr>
            <w:r w:rsidRPr="00137ABE">
              <w:t>Advances in InSAR theory</w:t>
            </w:r>
          </w:p>
        </w:tc>
      </w:tr>
      <w:tr w:rsidR="00FC6C0F" w:rsidRPr="00137ABE" w:rsidTr="00137ABE">
        <w:tc>
          <w:tcPr>
            <w:tcW w:w="630" w:type="dxa"/>
          </w:tcPr>
          <w:p w:rsidR="00FC6C0F" w:rsidRPr="00137ABE" w:rsidRDefault="00B4778C" w:rsidP="00986595">
            <w:r w:rsidRPr="00137ABE">
              <w:t>R-2</w:t>
            </w:r>
          </w:p>
        </w:tc>
        <w:tc>
          <w:tcPr>
            <w:tcW w:w="7588" w:type="dxa"/>
          </w:tcPr>
          <w:p w:rsidR="00FC6C0F" w:rsidRPr="00137ABE" w:rsidRDefault="00FC6C0F" w:rsidP="00986595">
            <w:r w:rsidRPr="00137ABE">
              <w:t>It does not make sense for ESA to move from providing SAR SLC’s and orbits to providing advanced InSAR products, such as interferograms. The reason is that there is not one single product that can be generat</w:t>
            </w:r>
            <w:r w:rsidR="00DD4586" w:rsidRPr="00137ABE">
              <w:t>ed but a multitude of products - i</w:t>
            </w:r>
            <w:r w:rsidRPr="00137ABE">
              <w:t>t depends on the application. The SLC’s are the ingredients, but with the same ingredients we can make many recipes for meals.</w:t>
            </w:r>
          </w:p>
        </w:tc>
        <w:tc>
          <w:tcPr>
            <w:tcW w:w="1983" w:type="dxa"/>
          </w:tcPr>
          <w:p w:rsidR="00FC6C0F" w:rsidRPr="00137ABE" w:rsidRDefault="00FC6C0F" w:rsidP="00155AE0">
            <w:pPr>
              <w:jc w:val="left"/>
            </w:pPr>
            <w:r w:rsidRPr="00137ABE">
              <w:t>Advances in InSAR theory</w:t>
            </w:r>
          </w:p>
        </w:tc>
      </w:tr>
      <w:tr w:rsidR="00FC6C0F" w:rsidRPr="00137ABE" w:rsidTr="00137ABE">
        <w:tc>
          <w:tcPr>
            <w:tcW w:w="630" w:type="dxa"/>
          </w:tcPr>
          <w:p w:rsidR="00FC6C0F" w:rsidRPr="00137ABE" w:rsidRDefault="00B4778C" w:rsidP="00986595">
            <w:r w:rsidRPr="00137ABE">
              <w:t>R-3</w:t>
            </w:r>
          </w:p>
        </w:tc>
        <w:tc>
          <w:tcPr>
            <w:tcW w:w="7588" w:type="dxa"/>
          </w:tcPr>
          <w:p w:rsidR="00FC6C0F" w:rsidRPr="00137ABE" w:rsidRDefault="00564E71" w:rsidP="00564E71">
            <w:r w:rsidRPr="00137ABE">
              <w:t>ESA should</w:t>
            </w:r>
            <w:r w:rsidR="00FC6C0F" w:rsidRPr="00137ABE">
              <w:t xml:space="preserve"> </w:t>
            </w:r>
            <w:r w:rsidRPr="00137ABE">
              <w:t>provide higher-lever i</w:t>
            </w:r>
            <w:r w:rsidR="00155AE0" w:rsidRPr="00137ABE">
              <w:t>nterferometric ARD layers.</w:t>
            </w:r>
          </w:p>
        </w:tc>
        <w:tc>
          <w:tcPr>
            <w:tcW w:w="1983" w:type="dxa"/>
          </w:tcPr>
          <w:p w:rsidR="00FC6C0F" w:rsidRPr="00137ABE" w:rsidRDefault="00FC6C0F" w:rsidP="00155AE0">
            <w:pPr>
              <w:jc w:val="left"/>
            </w:pPr>
            <w:r w:rsidRPr="00137ABE">
              <w:t>Data Products and Services</w:t>
            </w:r>
          </w:p>
        </w:tc>
      </w:tr>
      <w:tr w:rsidR="00564E71" w:rsidRPr="00137ABE" w:rsidTr="00033356">
        <w:trPr>
          <w:trHeight w:val="1131"/>
        </w:trPr>
        <w:tc>
          <w:tcPr>
            <w:tcW w:w="630" w:type="dxa"/>
          </w:tcPr>
          <w:p w:rsidR="00564E71" w:rsidRPr="00137ABE" w:rsidRDefault="00624C44" w:rsidP="00986595">
            <w:r w:rsidRPr="00137ABE">
              <w:t>R-4</w:t>
            </w:r>
          </w:p>
        </w:tc>
        <w:tc>
          <w:tcPr>
            <w:tcW w:w="7588" w:type="dxa"/>
          </w:tcPr>
          <w:p w:rsidR="00564E71" w:rsidRPr="00137ABE" w:rsidRDefault="00564E71" w:rsidP="00986595">
            <w:r w:rsidRPr="00137ABE">
              <w:t xml:space="preserve">ESA should provide </w:t>
            </w:r>
            <w:r w:rsidR="007F05E9" w:rsidRPr="00137ABE">
              <w:t xml:space="preserve">download </w:t>
            </w:r>
            <w:r w:rsidRPr="00137ABE">
              <w:t>acc</w:t>
            </w:r>
            <w:r w:rsidR="007F05E9" w:rsidRPr="00137ABE">
              <w:t>ess to single</w:t>
            </w:r>
            <w:r w:rsidR="00E37467" w:rsidRPr="00137ABE">
              <w:t xml:space="preserve"> S</w:t>
            </w:r>
            <w:r w:rsidR="00C61465" w:rsidRPr="00137ABE">
              <w:t>entinel-</w:t>
            </w:r>
            <w:r w:rsidR="007F05E9" w:rsidRPr="00137ABE">
              <w:t>1 burst</w:t>
            </w:r>
            <w:r w:rsidR="00C61465" w:rsidRPr="00137ABE">
              <w:t>s</w:t>
            </w:r>
            <w:r w:rsidR="007F05E9" w:rsidRPr="00137ABE">
              <w:t xml:space="preserve"> in order to save bandwidth, disk </w:t>
            </w:r>
            <w:r w:rsidR="00C61465" w:rsidRPr="00137ABE">
              <w:t xml:space="preserve">space and processing resources at the user-end. </w:t>
            </w:r>
          </w:p>
        </w:tc>
        <w:tc>
          <w:tcPr>
            <w:tcW w:w="1983" w:type="dxa"/>
          </w:tcPr>
          <w:p w:rsidR="00564E71" w:rsidRPr="00137ABE" w:rsidRDefault="00155AE0" w:rsidP="00155AE0">
            <w:pPr>
              <w:jc w:val="left"/>
            </w:pPr>
            <w:r w:rsidRPr="00137ABE">
              <w:t>Data Products and Services</w:t>
            </w:r>
            <w:r w:rsidR="007F05E9" w:rsidRPr="00137ABE">
              <w:t>; Earthquakes and Tectonics</w:t>
            </w:r>
          </w:p>
        </w:tc>
      </w:tr>
      <w:tr w:rsidR="00FC6C0F" w:rsidRPr="00137ABE" w:rsidTr="00137ABE">
        <w:trPr>
          <w:trHeight w:val="786"/>
        </w:trPr>
        <w:tc>
          <w:tcPr>
            <w:tcW w:w="630" w:type="dxa"/>
          </w:tcPr>
          <w:p w:rsidR="00FC6C0F" w:rsidRPr="00137ABE" w:rsidRDefault="00624C44" w:rsidP="00986595">
            <w:r w:rsidRPr="00137ABE">
              <w:t>R-5</w:t>
            </w:r>
          </w:p>
        </w:tc>
        <w:tc>
          <w:tcPr>
            <w:tcW w:w="7588" w:type="dxa"/>
          </w:tcPr>
          <w:p w:rsidR="00FC6C0F" w:rsidRPr="00137ABE" w:rsidRDefault="00FC6C0F" w:rsidP="00986595">
            <w:r w:rsidRPr="00137ABE">
              <w:t xml:space="preserve">Extended Time Annotation Dataset </w:t>
            </w:r>
            <w:r w:rsidR="00564E71" w:rsidRPr="00137ABE">
              <w:t xml:space="preserve">(ETAD) </w:t>
            </w:r>
            <w:r w:rsidRPr="00137ABE">
              <w:t>would help both geolocation and interferometry (for Sentinel-1)</w:t>
            </w:r>
            <w:r w:rsidR="00155AE0" w:rsidRPr="00137ABE">
              <w:t xml:space="preserve"> and should be provided. </w:t>
            </w:r>
          </w:p>
        </w:tc>
        <w:tc>
          <w:tcPr>
            <w:tcW w:w="1983" w:type="dxa"/>
          </w:tcPr>
          <w:p w:rsidR="00FC6C0F" w:rsidRPr="00137ABE" w:rsidRDefault="00952DC6" w:rsidP="00155AE0">
            <w:pPr>
              <w:jc w:val="left"/>
            </w:pPr>
            <w:r w:rsidRPr="00137ABE">
              <w:t>Atmosphere and Ionosphere</w:t>
            </w:r>
          </w:p>
        </w:tc>
      </w:tr>
      <w:tr w:rsidR="00137ABE" w:rsidRPr="00137ABE" w:rsidTr="00137ABE">
        <w:tc>
          <w:tcPr>
            <w:tcW w:w="630" w:type="dxa"/>
          </w:tcPr>
          <w:p w:rsidR="00137ABE" w:rsidRPr="002E5A2E" w:rsidRDefault="002E5A2E" w:rsidP="00BC6E49">
            <w:r>
              <w:t>R-6</w:t>
            </w:r>
          </w:p>
        </w:tc>
        <w:tc>
          <w:tcPr>
            <w:tcW w:w="7588" w:type="dxa"/>
          </w:tcPr>
          <w:p w:rsidR="00137ABE" w:rsidRPr="002E5A2E" w:rsidRDefault="00137ABE" w:rsidP="00BC6E49">
            <w:r w:rsidRPr="002E5A2E">
              <w:t>Sentinel-1B vs Sentinel-1A geolocation offset requires investigation</w:t>
            </w:r>
            <w:r w:rsidR="002E5A2E" w:rsidRPr="002E5A2E">
              <w:t>.</w:t>
            </w:r>
          </w:p>
        </w:tc>
        <w:tc>
          <w:tcPr>
            <w:tcW w:w="1983" w:type="dxa"/>
          </w:tcPr>
          <w:p w:rsidR="00137ABE" w:rsidRPr="00137ABE" w:rsidRDefault="00137ABE" w:rsidP="00BC6E49">
            <w:pPr>
              <w:jc w:val="left"/>
            </w:pPr>
            <w:r w:rsidRPr="002E5A2E">
              <w:t>InSAR for the built environment</w:t>
            </w:r>
          </w:p>
        </w:tc>
      </w:tr>
      <w:tr w:rsidR="00952DC6" w:rsidRPr="00137ABE" w:rsidTr="00137ABE">
        <w:tc>
          <w:tcPr>
            <w:tcW w:w="630" w:type="dxa"/>
          </w:tcPr>
          <w:p w:rsidR="00952DC6" w:rsidRPr="00137ABE" w:rsidRDefault="002E5A2E" w:rsidP="00952DC6">
            <w:r>
              <w:t>R-7</w:t>
            </w:r>
          </w:p>
        </w:tc>
        <w:tc>
          <w:tcPr>
            <w:tcW w:w="7588" w:type="dxa"/>
          </w:tcPr>
          <w:p w:rsidR="00952DC6" w:rsidRPr="00137ABE" w:rsidRDefault="007F05E9" w:rsidP="00112CFB">
            <w:r w:rsidRPr="00137ABE">
              <w:rPr>
                <w:iCs/>
              </w:rPr>
              <w:t>ESA should</w:t>
            </w:r>
            <w:r w:rsidR="00952DC6" w:rsidRPr="00137ABE">
              <w:t xml:space="preserve"> provide </w:t>
            </w:r>
            <w:r w:rsidR="00624C44" w:rsidRPr="00137ABE">
              <w:t xml:space="preserve">already </w:t>
            </w:r>
            <w:r w:rsidR="00952DC6" w:rsidRPr="00137ABE">
              <w:t>coregistered images</w:t>
            </w:r>
            <w:r w:rsidR="005677DF" w:rsidRPr="00137ABE">
              <w:t>,</w:t>
            </w:r>
            <w:r w:rsidR="00952DC6" w:rsidRPr="00137ABE">
              <w:t xml:space="preserve"> or </w:t>
            </w:r>
            <w:r w:rsidR="00112CFB" w:rsidRPr="00137ABE">
              <w:t xml:space="preserve">at least </w:t>
            </w:r>
            <w:r w:rsidR="00952DC6" w:rsidRPr="00137ABE">
              <w:t xml:space="preserve">meta-data </w:t>
            </w:r>
            <w:r w:rsidR="00624C44" w:rsidRPr="00137ABE">
              <w:t xml:space="preserve">sufficient </w:t>
            </w:r>
            <w:r w:rsidR="00952DC6" w:rsidRPr="00137ABE">
              <w:t>for coregistration</w:t>
            </w:r>
            <w:r w:rsidR="005677DF" w:rsidRPr="00137ABE">
              <w:t>,</w:t>
            </w:r>
            <w:r w:rsidR="00952DC6" w:rsidRPr="00137ABE">
              <w:t xml:space="preserve"> in order to </w:t>
            </w:r>
            <w:r w:rsidRPr="00137ABE">
              <w:t>save disk</w:t>
            </w:r>
            <w:r w:rsidR="00112CFB" w:rsidRPr="00137ABE">
              <w:t xml:space="preserve"> space and processing resources at the user end. </w:t>
            </w:r>
          </w:p>
        </w:tc>
        <w:tc>
          <w:tcPr>
            <w:tcW w:w="1983" w:type="dxa"/>
          </w:tcPr>
          <w:p w:rsidR="00952DC6" w:rsidRPr="00137ABE" w:rsidRDefault="00624C44" w:rsidP="00155AE0">
            <w:pPr>
              <w:jc w:val="left"/>
            </w:pPr>
            <w:r w:rsidRPr="00137ABE">
              <w:t xml:space="preserve">Atmosphere and Ionosphere; </w:t>
            </w:r>
            <w:r w:rsidR="008E60BC" w:rsidRPr="00137ABE">
              <w:lastRenderedPageBreak/>
              <w:t>Earthquakes and Tectonics</w:t>
            </w:r>
          </w:p>
        </w:tc>
      </w:tr>
      <w:tr w:rsidR="00952DC6" w:rsidRPr="00137ABE" w:rsidTr="00137ABE">
        <w:tc>
          <w:tcPr>
            <w:tcW w:w="630" w:type="dxa"/>
          </w:tcPr>
          <w:p w:rsidR="00952DC6" w:rsidRPr="00137ABE" w:rsidRDefault="002E5A2E" w:rsidP="00952DC6">
            <w:r>
              <w:lastRenderedPageBreak/>
              <w:t>R-8</w:t>
            </w:r>
          </w:p>
        </w:tc>
        <w:tc>
          <w:tcPr>
            <w:tcW w:w="7588" w:type="dxa"/>
          </w:tcPr>
          <w:p w:rsidR="00952DC6" w:rsidRPr="00137ABE" w:rsidRDefault="007F05E9" w:rsidP="007F05E9">
            <w:r w:rsidRPr="00137ABE">
              <w:rPr>
                <w:iCs/>
              </w:rPr>
              <w:t>ESA should</w:t>
            </w:r>
            <w:r w:rsidR="00952DC6" w:rsidRPr="00137ABE">
              <w:t xml:space="preserve"> </w:t>
            </w:r>
            <w:r w:rsidRPr="00137ABE">
              <w:t>provide</w:t>
            </w:r>
            <w:r w:rsidR="00952DC6" w:rsidRPr="00137ABE">
              <w:t xml:space="preserve"> atmospheric corrections (also ionosphere), solid-earth tides etc. in order to go towards absolute InSAR measurements.</w:t>
            </w:r>
          </w:p>
        </w:tc>
        <w:tc>
          <w:tcPr>
            <w:tcW w:w="1983" w:type="dxa"/>
          </w:tcPr>
          <w:p w:rsidR="00952DC6" w:rsidRPr="00137ABE" w:rsidRDefault="008E60BC" w:rsidP="00155AE0">
            <w:pPr>
              <w:jc w:val="left"/>
            </w:pPr>
            <w:r w:rsidRPr="00137ABE">
              <w:t>Earthquakes and Tectonics</w:t>
            </w:r>
          </w:p>
        </w:tc>
      </w:tr>
      <w:tr w:rsidR="007A3B11" w:rsidRPr="00137ABE" w:rsidTr="00137ABE">
        <w:tc>
          <w:tcPr>
            <w:tcW w:w="630" w:type="dxa"/>
          </w:tcPr>
          <w:p w:rsidR="007A3B11" w:rsidRPr="00137ABE" w:rsidRDefault="002E5A2E" w:rsidP="00952DC6">
            <w:r>
              <w:t>R-9</w:t>
            </w:r>
          </w:p>
        </w:tc>
        <w:tc>
          <w:tcPr>
            <w:tcW w:w="7588" w:type="dxa"/>
          </w:tcPr>
          <w:p w:rsidR="007A3B11" w:rsidRPr="00137ABE" w:rsidRDefault="002E5A2E" w:rsidP="00952DC6">
            <w:pPr>
              <w:rPr>
                <w:iCs/>
              </w:rPr>
            </w:pPr>
            <w:r>
              <w:t xml:space="preserve">Sentinel-1 </w:t>
            </w:r>
            <w:r w:rsidR="00155AE0" w:rsidRPr="00137ABE">
              <w:t>EW data for Arctic regions should</w:t>
            </w:r>
            <w:r w:rsidR="007A3B11" w:rsidRPr="00137ABE">
              <w:t xml:space="preserve"> </w:t>
            </w:r>
            <w:r w:rsidR="007F05E9" w:rsidRPr="00137ABE">
              <w:t xml:space="preserve">also </w:t>
            </w:r>
            <w:r w:rsidR="007A3B11" w:rsidRPr="00137ABE">
              <w:t>be provided as SLC (in addition to GRD and RAW)</w:t>
            </w:r>
            <w:r w:rsidR="00C61465" w:rsidRPr="00137ABE">
              <w:t>.</w:t>
            </w:r>
          </w:p>
        </w:tc>
        <w:tc>
          <w:tcPr>
            <w:tcW w:w="1983" w:type="dxa"/>
          </w:tcPr>
          <w:p w:rsidR="007A3B11" w:rsidRPr="00137ABE" w:rsidRDefault="008E60BC" w:rsidP="00155AE0">
            <w:pPr>
              <w:jc w:val="left"/>
            </w:pPr>
            <w:r w:rsidRPr="00137ABE">
              <w:t>InSAR for the built environment</w:t>
            </w:r>
          </w:p>
        </w:tc>
      </w:tr>
    </w:tbl>
    <w:p w:rsidR="00B63871" w:rsidRPr="00137ABE" w:rsidRDefault="00B63871"/>
    <w:p w:rsidR="00B4778C" w:rsidRPr="00137ABE" w:rsidRDefault="00B4778C" w:rsidP="00B4778C">
      <w:pPr>
        <w:spacing w:after="0" w:line="240" w:lineRule="auto"/>
        <w:rPr>
          <w:rFonts w:ascii="Calibri" w:eastAsia="Times New Roman" w:hAnsi="Calibri" w:cs="Calibri"/>
          <w:b/>
          <w:color w:val="000000"/>
          <w:sz w:val="32"/>
          <w:szCs w:val="36"/>
          <w:lang w:eastAsia="en-GB"/>
        </w:rPr>
      </w:pPr>
      <w:r w:rsidRPr="00137ABE">
        <w:rPr>
          <w:rFonts w:ascii="Calibri" w:eastAsia="Times New Roman" w:hAnsi="Calibri" w:cs="Calibri"/>
          <w:b/>
          <w:color w:val="000000"/>
          <w:sz w:val="32"/>
          <w:szCs w:val="36"/>
          <w:lang w:eastAsia="en-GB"/>
        </w:rPr>
        <w:t>S</w:t>
      </w:r>
      <w:r w:rsidR="00624C44" w:rsidRPr="00137ABE">
        <w:rPr>
          <w:rFonts w:ascii="Calibri" w:eastAsia="Times New Roman" w:hAnsi="Calibri" w:cs="Calibri"/>
          <w:b/>
          <w:color w:val="000000"/>
          <w:sz w:val="32"/>
          <w:szCs w:val="36"/>
          <w:lang w:eastAsia="en-GB"/>
        </w:rPr>
        <w:t>entinel</w:t>
      </w:r>
      <w:r w:rsidRPr="00137ABE">
        <w:rPr>
          <w:rFonts w:ascii="Calibri" w:eastAsia="Times New Roman" w:hAnsi="Calibri" w:cs="Calibri"/>
          <w:b/>
          <w:color w:val="000000"/>
          <w:sz w:val="32"/>
          <w:szCs w:val="36"/>
          <w:lang w:eastAsia="en-GB"/>
        </w:rPr>
        <w:t>-1 Observation Scenario</w:t>
      </w:r>
    </w:p>
    <w:tbl>
      <w:tblPr>
        <w:tblStyle w:val="TableGrid"/>
        <w:tblW w:w="10206" w:type="dxa"/>
        <w:tblInd w:w="-5" w:type="dxa"/>
        <w:tblLook w:val="04A0" w:firstRow="1" w:lastRow="0" w:firstColumn="1" w:lastColumn="0" w:noHBand="0" w:noVBand="1"/>
      </w:tblPr>
      <w:tblGrid>
        <w:gridCol w:w="630"/>
        <w:gridCol w:w="7592"/>
        <w:gridCol w:w="1984"/>
      </w:tblGrid>
      <w:tr w:rsidR="00B4778C" w:rsidRPr="00137ABE" w:rsidTr="00EF4DE4">
        <w:tc>
          <w:tcPr>
            <w:tcW w:w="627" w:type="dxa"/>
          </w:tcPr>
          <w:p w:rsidR="00B4778C" w:rsidRPr="00137ABE" w:rsidRDefault="007F05E9" w:rsidP="00B4778C">
            <w:pPr>
              <w:spacing w:after="160" w:line="259" w:lineRule="auto"/>
              <w:jc w:val="left"/>
              <w:rPr>
                <w:b/>
              </w:rPr>
            </w:pPr>
            <w:r w:rsidRPr="00137ABE">
              <w:rPr>
                <w:b/>
              </w:rPr>
              <w:t>Ref#</w:t>
            </w:r>
          </w:p>
        </w:tc>
        <w:tc>
          <w:tcPr>
            <w:tcW w:w="7595" w:type="dxa"/>
          </w:tcPr>
          <w:p w:rsidR="00B4778C" w:rsidRPr="00137ABE" w:rsidRDefault="00B4778C" w:rsidP="00B4778C">
            <w:pPr>
              <w:rPr>
                <w:b/>
              </w:rPr>
            </w:pPr>
            <w:r w:rsidRPr="00137ABE">
              <w:rPr>
                <w:b/>
              </w:rPr>
              <w:t>Recommendation</w:t>
            </w:r>
          </w:p>
        </w:tc>
        <w:tc>
          <w:tcPr>
            <w:tcW w:w="1984" w:type="dxa"/>
          </w:tcPr>
          <w:p w:rsidR="00B4778C" w:rsidRPr="00137ABE" w:rsidRDefault="00624C44" w:rsidP="00E37467">
            <w:pPr>
              <w:jc w:val="left"/>
              <w:rPr>
                <w:b/>
              </w:rPr>
            </w:pPr>
            <w:r w:rsidRPr="00137ABE">
              <w:rPr>
                <w:b/>
              </w:rPr>
              <w:t>From S</w:t>
            </w:r>
            <w:r w:rsidR="00B4778C" w:rsidRPr="00137ABE">
              <w:rPr>
                <w:b/>
              </w:rPr>
              <w:t>ession</w:t>
            </w:r>
            <w:r w:rsidRPr="00137ABE">
              <w:rPr>
                <w:b/>
              </w:rPr>
              <w:t>(s)</w:t>
            </w:r>
          </w:p>
        </w:tc>
      </w:tr>
      <w:tr w:rsidR="00B4778C" w:rsidRPr="00137ABE" w:rsidTr="00EF4DE4">
        <w:tc>
          <w:tcPr>
            <w:tcW w:w="627" w:type="dxa"/>
          </w:tcPr>
          <w:p w:rsidR="00B4778C" w:rsidRPr="00137ABE" w:rsidRDefault="008E60BC" w:rsidP="00B4778C">
            <w:r w:rsidRPr="002E5A2E">
              <w:t>R-10</w:t>
            </w:r>
          </w:p>
        </w:tc>
        <w:tc>
          <w:tcPr>
            <w:tcW w:w="7595" w:type="dxa"/>
          </w:tcPr>
          <w:p w:rsidR="00B4778C" w:rsidRPr="00137ABE" w:rsidRDefault="00B4778C" w:rsidP="00B4778C">
            <w:r w:rsidRPr="00137ABE">
              <w:t>Extend S1 systematic acquisitions for land cryosphere:</w:t>
            </w:r>
          </w:p>
          <w:p w:rsidR="00B4778C" w:rsidRPr="00137ABE" w:rsidRDefault="00E37467" w:rsidP="00624C44">
            <w:pPr>
              <w:numPr>
                <w:ilvl w:val="0"/>
                <w:numId w:val="3"/>
              </w:numPr>
            </w:pPr>
            <w:r w:rsidRPr="00137ABE">
              <w:t>C</w:t>
            </w:r>
            <w:r w:rsidR="00B4778C" w:rsidRPr="00137ABE">
              <w:t>ontinuous full coverage of Antarctic margins with 6 days repeat to support retrieval of ice sheet parameters including ice velocity (as basis for ice discharge), grounding line, cracking / calving events. On campaign basis (polar winter) crossing orbits should be acquired for InSAR velocity.</w:t>
            </w:r>
          </w:p>
          <w:p w:rsidR="00B4778C" w:rsidRPr="00137ABE" w:rsidRDefault="00B4778C" w:rsidP="00624C44">
            <w:pPr>
              <w:numPr>
                <w:ilvl w:val="0"/>
                <w:numId w:val="3"/>
              </w:numPr>
            </w:pPr>
            <w:r w:rsidRPr="00137ABE">
              <w:t xml:space="preserve">Full coverage of Greenland and Arctic Ice caps by crossing orbits during winter campaigns for InSAR velocity. </w:t>
            </w:r>
          </w:p>
          <w:p w:rsidR="00B4778C" w:rsidRPr="00137ABE" w:rsidRDefault="00B4778C" w:rsidP="00624C44">
            <w:pPr>
              <w:numPr>
                <w:ilvl w:val="0"/>
                <w:numId w:val="3"/>
              </w:numPr>
            </w:pPr>
            <w:r w:rsidRPr="00137ABE">
              <w:t>6-days repeat-pass in for selected permafrost areas (e.g. Siberia)</w:t>
            </w:r>
            <w:r w:rsidR="00C61465" w:rsidRPr="00137ABE">
              <w:t>.</w:t>
            </w:r>
          </w:p>
        </w:tc>
        <w:tc>
          <w:tcPr>
            <w:tcW w:w="1984" w:type="dxa"/>
          </w:tcPr>
          <w:p w:rsidR="00B4778C" w:rsidRPr="00137ABE" w:rsidRDefault="008E60BC" w:rsidP="00E37467">
            <w:pPr>
              <w:jc w:val="left"/>
            </w:pPr>
            <w:r w:rsidRPr="00137ABE">
              <w:t>Ice and Snow</w:t>
            </w:r>
          </w:p>
        </w:tc>
      </w:tr>
      <w:tr w:rsidR="000325AA" w:rsidRPr="00137ABE" w:rsidTr="00BC6E49">
        <w:tc>
          <w:tcPr>
            <w:tcW w:w="627" w:type="dxa"/>
          </w:tcPr>
          <w:p w:rsidR="000325AA" w:rsidRPr="00137ABE" w:rsidRDefault="002E5A2E" w:rsidP="00BC6E49">
            <w:r>
              <w:t>R-11</w:t>
            </w:r>
          </w:p>
        </w:tc>
        <w:tc>
          <w:tcPr>
            <w:tcW w:w="7595" w:type="dxa"/>
          </w:tcPr>
          <w:p w:rsidR="000325AA" w:rsidRPr="00137ABE" w:rsidRDefault="000325AA" w:rsidP="00BC6E49">
            <w:pPr>
              <w:spacing w:after="0"/>
              <w:rPr>
                <w:rFonts w:ascii="Calibri" w:eastAsia="Times New Roman" w:hAnsi="Calibri" w:cs="Calibri"/>
                <w:b/>
                <w:color w:val="000000"/>
                <w:sz w:val="32"/>
                <w:szCs w:val="36"/>
                <w:lang w:eastAsia="en-GB"/>
              </w:rPr>
            </w:pPr>
            <w:r w:rsidRPr="00137ABE">
              <w:t>For Sentinel-1A,1B</w:t>
            </w:r>
            <w:r w:rsidR="002E5A2E">
              <w:t xml:space="preserve"> systematic</w:t>
            </w:r>
            <w:r w:rsidRPr="00137ABE">
              <w:t xml:space="preserve"> acquisitions with 6-day intervals (as much as possible and 12-day intervals elsewhere) are requested. Dual-pol. data is preferred over single co-pol. data. Changing modes (e.g. polarization) should be avoided as much as possible.</w:t>
            </w:r>
          </w:p>
        </w:tc>
        <w:tc>
          <w:tcPr>
            <w:tcW w:w="1984" w:type="dxa"/>
          </w:tcPr>
          <w:p w:rsidR="000325AA" w:rsidRPr="00137ABE" w:rsidRDefault="000325AA" w:rsidP="00BC6E49">
            <w:pPr>
              <w:jc w:val="left"/>
            </w:pPr>
            <w:r w:rsidRPr="00137ABE">
              <w:t>Land cover and vegetation</w:t>
            </w:r>
          </w:p>
        </w:tc>
      </w:tr>
      <w:tr w:rsidR="000325AA" w:rsidRPr="00137ABE" w:rsidTr="00BC6E49">
        <w:tc>
          <w:tcPr>
            <w:tcW w:w="627" w:type="dxa"/>
          </w:tcPr>
          <w:p w:rsidR="000325AA" w:rsidRPr="00137ABE" w:rsidRDefault="002E5A2E" w:rsidP="00BC6E49">
            <w:r>
              <w:t>R-12</w:t>
            </w:r>
          </w:p>
        </w:tc>
        <w:tc>
          <w:tcPr>
            <w:tcW w:w="7595" w:type="dxa"/>
          </w:tcPr>
          <w:p w:rsidR="000325AA" w:rsidRPr="00137ABE" w:rsidRDefault="00852A48" w:rsidP="000325AA">
            <w:pPr>
              <w:spacing w:after="0"/>
            </w:pPr>
            <w:r w:rsidRPr="00137ABE">
              <w:t>Sentinel-1A,1</w:t>
            </w:r>
            <w:r w:rsidR="000325AA" w:rsidRPr="00137ABE">
              <w:t>B acquisition</w:t>
            </w:r>
            <w:r w:rsidRPr="00137ABE">
              <w:t>s</w:t>
            </w:r>
            <w:r w:rsidR="000325AA" w:rsidRPr="00137ABE">
              <w:t xml:space="preserve"> should continue to retain the shortest achievable repeat time over active volcanoes (e.g., in particular 6-day pairs would help for volcanoes in Southern Chile: descending track 83 and ascending track 91 where acquisitions have been intermittent since 2019).</w:t>
            </w:r>
          </w:p>
        </w:tc>
        <w:tc>
          <w:tcPr>
            <w:tcW w:w="1984" w:type="dxa"/>
          </w:tcPr>
          <w:p w:rsidR="000325AA" w:rsidRPr="00137ABE" w:rsidRDefault="000325AA" w:rsidP="00BC6E49">
            <w:pPr>
              <w:jc w:val="left"/>
            </w:pPr>
            <w:r w:rsidRPr="00137ABE">
              <w:t>Volcanoes</w:t>
            </w:r>
          </w:p>
        </w:tc>
      </w:tr>
      <w:tr w:rsidR="00B4778C" w:rsidRPr="00137ABE" w:rsidTr="00EF4DE4">
        <w:tc>
          <w:tcPr>
            <w:tcW w:w="627" w:type="dxa"/>
          </w:tcPr>
          <w:p w:rsidR="00B4778C" w:rsidRPr="00137ABE" w:rsidRDefault="002E5A2E" w:rsidP="008E60BC">
            <w:pPr>
              <w:rPr>
                <w:rFonts w:ascii="Calibri" w:eastAsia="Times New Roman" w:hAnsi="Calibri" w:cs="Calibri"/>
                <w:b/>
                <w:color w:val="000000"/>
                <w:sz w:val="32"/>
                <w:szCs w:val="36"/>
                <w:lang w:eastAsia="en-GB"/>
              </w:rPr>
            </w:pPr>
            <w:r>
              <w:t>R-13</w:t>
            </w:r>
          </w:p>
        </w:tc>
        <w:tc>
          <w:tcPr>
            <w:tcW w:w="7595" w:type="dxa"/>
          </w:tcPr>
          <w:p w:rsidR="00B4778C" w:rsidRDefault="00B4778C" w:rsidP="007A3B11">
            <w:pPr>
              <w:spacing w:after="0"/>
            </w:pPr>
            <w:r w:rsidRPr="00137ABE">
              <w:t>The community recommends to operate th</w:t>
            </w:r>
            <w:r w:rsidR="00F5281C" w:rsidRPr="00137ABE">
              <w:t>e Sentinel-1A,1B,1</w:t>
            </w:r>
            <w:r w:rsidR="00852A48" w:rsidRPr="00137ABE">
              <w:t>C constellation with 1-5-</w:t>
            </w:r>
            <w:r w:rsidRPr="00137ABE">
              <w:t xml:space="preserve">6 days repeat. The 1 day pair will have an significant improvement of coherence and will also allow to monitor fast changing processes not observable by 6 or 12 days repeat. This </w:t>
            </w:r>
            <w:r w:rsidR="005F15EA">
              <w:t>configuration</w:t>
            </w:r>
            <w:r w:rsidRPr="00137ABE">
              <w:t xml:space="preserve"> is seen as a game changer and a big step forward in monitoring land cryosphere.</w:t>
            </w:r>
          </w:p>
          <w:p w:rsidR="0064420E" w:rsidRDefault="0064420E" w:rsidP="007A3B11">
            <w:pPr>
              <w:spacing w:after="0"/>
            </w:pPr>
          </w:p>
          <w:p w:rsidR="005F15EA" w:rsidRPr="005F15EA" w:rsidRDefault="005F15EA" w:rsidP="007A3B11">
            <w:pPr>
              <w:spacing w:after="0"/>
            </w:pPr>
            <w:r w:rsidRPr="005F15EA">
              <w:t>The 4-4-4 constellation improves temporal sampling, but it will have no (or only minor) impact on coherence and retrieval of parameters and quality of the products.</w:t>
            </w:r>
          </w:p>
        </w:tc>
        <w:tc>
          <w:tcPr>
            <w:tcW w:w="1984" w:type="dxa"/>
          </w:tcPr>
          <w:p w:rsidR="00B4778C" w:rsidRPr="00137ABE" w:rsidRDefault="008E60BC" w:rsidP="00E37467">
            <w:pPr>
              <w:spacing w:after="0" w:line="240" w:lineRule="auto"/>
              <w:jc w:val="left"/>
              <w:rPr>
                <w:rFonts w:ascii="Calibri" w:eastAsia="Times New Roman" w:hAnsi="Calibri" w:cs="Calibri"/>
                <w:b/>
                <w:color w:val="000000"/>
                <w:sz w:val="32"/>
                <w:szCs w:val="36"/>
                <w:lang w:eastAsia="en-GB"/>
              </w:rPr>
            </w:pPr>
            <w:r w:rsidRPr="00137ABE">
              <w:t>Ice and Snow</w:t>
            </w:r>
          </w:p>
        </w:tc>
      </w:tr>
      <w:tr w:rsidR="008E60BC" w:rsidRPr="00137ABE" w:rsidTr="00EF4DE4">
        <w:tc>
          <w:tcPr>
            <w:tcW w:w="627" w:type="dxa"/>
          </w:tcPr>
          <w:p w:rsidR="008E60BC" w:rsidRPr="00137ABE" w:rsidRDefault="002E5A2E" w:rsidP="008E60BC">
            <w:r>
              <w:lastRenderedPageBreak/>
              <w:t>R-14</w:t>
            </w:r>
          </w:p>
        </w:tc>
        <w:tc>
          <w:tcPr>
            <w:tcW w:w="7595" w:type="dxa"/>
          </w:tcPr>
          <w:p w:rsidR="008E60BC" w:rsidRPr="00137ABE" w:rsidRDefault="008E60BC" w:rsidP="008E60BC">
            <w:pPr>
              <w:spacing w:after="0"/>
            </w:pPr>
            <w:r w:rsidRPr="00137ABE">
              <w:t>For Sentinel</w:t>
            </w:r>
            <w:r w:rsidR="00F5281C" w:rsidRPr="00137ABE">
              <w:t>-1A,1B,</w:t>
            </w:r>
            <w:r w:rsidR="000325AA" w:rsidRPr="00137ABE">
              <w:t>1C the operation with 1-5-</w:t>
            </w:r>
            <w:r w:rsidRPr="00137ABE">
              <w:t>6 day intervals and the operation with regular 4</w:t>
            </w:r>
            <w:r w:rsidR="000325AA" w:rsidRPr="00137ABE">
              <w:t>-4-4</w:t>
            </w:r>
            <w:r w:rsidRPr="00137ABE">
              <w:t xml:space="preserve"> day intervals are both attractive for the </w:t>
            </w:r>
            <w:r w:rsidR="000325AA" w:rsidRPr="00137ABE">
              <w:t>land cover</w:t>
            </w:r>
            <w:r w:rsidRPr="00137ABE">
              <w:t xml:space="preserve"> and vegetation applications. The short 1 day interval can contribute additional (complementary) information, while the main multi-temporal rhythm remains at 6 days. The regular 4-day intervals would improve the temporal sampling to 4 days.</w:t>
            </w:r>
          </w:p>
        </w:tc>
        <w:tc>
          <w:tcPr>
            <w:tcW w:w="1984" w:type="dxa"/>
          </w:tcPr>
          <w:p w:rsidR="008E60BC" w:rsidRPr="00137ABE" w:rsidRDefault="008E60BC" w:rsidP="00E37467">
            <w:pPr>
              <w:jc w:val="left"/>
            </w:pPr>
            <w:r w:rsidRPr="00137ABE">
              <w:t>Land cover and vegetation</w:t>
            </w:r>
          </w:p>
        </w:tc>
      </w:tr>
      <w:tr w:rsidR="008E60BC" w:rsidRPr="00137ABE" w:rsidTr="00EF4DE4">
        <w:tc>
          <w:tcPr>
            <w:tcW w:w="627" w:type="dxa"/>
          </w:tcPr>
          <w:p w:rsidR="008E60BC" w:rsidRPr="00137ABE" w:rsidRDefault="008E60BC" w:rsidP="008E60BC">
            <w:r w:rsidRPr="00137ABE">
              <w:t>R-15</w:t>
            </w:r>
          </w:p>
        </w:tc>
        <w:tc>
          <w:tcPr>
            <w:tcW w:w="7595" w:type="dxa"/>
          </w:tcPr>
          <w:p w:rsidR="008E60BC" w:rsidRPr="00137ABE" w:rsidRDefault="008E60BC" w:rsidP="000325AA">
            <w:pPr>
              <w:spacing w:after="0"/>
            </w:pPr>
            <w:r w:rsidRPr="00137ABE">
              <w:t>The advantages / disadvantages of different S</w:t>
            </w:r>
            <w:r w:rsidR="00285F84" w:rsidRPr="00137ABE">
              <w:t>entinel-1</w:t>
            </w:r>
            <w:r w:rsidRPr="00137ABE">
              <w:t>A,</w:t>
            </w:r>
            <w:r w:rsidR="00285F84" w:rsidRPr="00137ABE">
              <w:t>1</w:t>
            </w:r>
            <w:r w:rsidRPr="00137ABE">
              <w:t>B,</w:t>
            </w:r>
            <w:r w:rsidR="00285F84" w:rsidRPr="00137ABE">
              <w:t>1</w:t>
            </w:r>
            <w:r w:rsidRPr="00137ABE">
              <w:t xml:space="preserve">C schedules (1-5-6 day versus 4-4-4 day repeat) </w:t>
            </w:r>
            <w:r w:rsidR="000325AA" w:rsidRPr="00137ABE">
              <w:t>should</w:t>
            </w:r>
            <w:r w:rsidRPr="00137ABE">
              <w:t xml:space="preserve"> be investigated</w:t>
            </w:r>
            <w:r w:rsidR="00C61465" w:rsidRPr="00137ABE">
              <w:t>.</w:t>
            </w:r>
          </w:p>
        </w:tc>
        <w:tc>
          <w:tcPr>
            <w:tcW w:w="1984" w:type="dxa"/>
          </w:tcPr>
          <w:p w:rsidR="008E60BC" w:rsidRPr="00137ABE" w:rsidRDefault="008E60BC" w:rsidP="00E37467">
            <w:pPr>
              <w:jc w:val="left"/>
            </w:pPr>
            <w:r w:rsidRPr="00137ABE">
              <w:t>Land cover and vegetation</w:t>
            </w:r>
          </w:p>
        </w:tc>
      </w:tr>
    </w:tbl>
    <w:p w:rsidR="00B4778C" w:rsidRPr="00137ABE" w:rsidRDefault="00B4778C" w:rsidP="00B4778C">
      <w:pPr>
        <w:spacing w:after="0" w:line="240" w:lineRule="auto"/>
        <w:rPr>
          <w:rFonts w:ascii="Calibri" w:eastAsia="Times New Roman" w:hAnsi="Calibri" w:cs="Calibri"/>
          <w:b/>
          <w:color w:val="000000"/>
          <w:sz w:val="32"/>
          <w:szCs w:val="36"/>
          <w:lang w:eastAsia="en-GB"/>
        </w:rPr>
      </w:pPr>
    </w:p>
    <w:p w:rsidR="00B4778C" w:rsidRPr="00137ABE" w:rsidRDefault="00B4778C" w:rsidP="00DD38F5">
      <w:pPr>
        <w:spacing w:after="0" w:line="240" w:lineRule="auto"/>
        <w:rPr>
          <w:rFonts w:ascii="Calibri" w:eastAsia="Times New Roman" w:hAnsi="Calibri" w:cs="Calibri"/>
          <w:b/>
          <w:color w:val="000000"/>
          <w:sz w:val="32"/>
          <w:szCs w:val="36"/>
          <w:lang w:eastAsia="en-GB"/>
        </w:rPr>
      </w:pPr>
    </w:p>
    <w:p w:rsidR="003A335C" w:rsidRPr="00137ABE" w:rsidRDefault="00DD38F5" w:rsidP="00DD38F5">
      <w:pPr>
        <w:spacing w:after="0" w:line="240" w:lineRule="auto"/>
        <w:rPr>
          <w:rFonts w:ascii="Calibri" w:eastAsia="Times New Roman" w:hAnsi="Calibri" w:cs="Calibri"/>
          <w:b/>
          <w:color w:val="000000"/>
          <w:sz w:val="32"/>
          <w:szCs w:val="36"/>
          <w:lang w:eastAsia="en-GB"/>
        </w:rPr>
      </w:pPr>
      <w:r w:rsidRPr="00137ABE">
        <w:rPr>
          <w:rFonts w:ascii="Calibri" w:eastAsia="Times New Roman" w:hAnsi="Calibri" w:cs="Calibri"/>
          <w:b/>
          <w:color w:val="000000"/>
          <w:sz w:val="32"/>
          <w:szCs w:val="36"/>
          <w:lang w:eastAsia="en-GB"/>
        </w:rPr>
        <w:t xml:space="preserve">Future Studies and </w:t>
      </w:r>
      <w:r w:rsidR="00B63871" w:rsidRPr="00137ABE">
        <w:rPr>
          <w:rFonts w:ascii="Calibri" w:eastAsia="Times New Roman" w:hAnsi="Calibri" w:cs="Calibri"/>
          <w:b/>
          <w:color w:val="000000"/>
          <w:sz w:val="32"/>
          <w:szCs w:val="36"/>
          <w:lang w:eastAsia="en-GB"/>
        </w:rPr>
        <w:t>R&amp;D</w:t>
      </w:r>
    </w:p>
    <w:tbl>
      <w:tblPr>
        <w:tblStyle w:val="TableGrid"/>
        <w:tblW w:w="10206" w:type="dxa"/>
        <w:tblInd w:w="-5" w:type="dxa"/>
        <w:tblLayout w:type="fixed"/>
        <w:tblLook w:val="04A0" w:firstRow="1" w:lastRow="0" w:firstColumn="1" w:lastColumn="0" w:noHBand="0" w:noVBand="1"/>
      </w:tblPr>
      <w:tblGrid>
        <w:gridCol w:w="709"/>
        <w:gridCol w:w="7513"/>
        <w:gridCol w:w="1984"/>
      </w:tblGrid>
      <w:tr w:rsidR="003A335C" w:rsidRPr="00137ABE" w:rsidTr="001C40CB">
        <w:tc>
          <w:tcPr>
            <w:tcW w:w="709" w:type="dxa"/>
          </w:tcPr>
          <w:p w:rsidR="003A335C" w:rsidRPr="00137ABE" w:rsidRDefault="00135F6E" w:rsidP="003A335C">
            <w:pPr>
              <w:spacing w:after="160" w:line="259" w:lineRule="auto"/>
              <w:jc w:val="left"/>
              <w:rPr>
                <w:b/>
              </w:rPr>
            </w:pPr>
            <w:r w:rsidRPr="00137ABE">
              <w:rPr>
                <w:b/>
              </w:rPr>
              <w:t>Ref#</w:t>
            </w:r>
          </w:p>
        </w:tc>
        <w:tc>
          <w:tcPr>
            <w:tcW w:w="7513" w:type="dxa"/>
          </w:tcPr>
          <w:p w:rsidR="003A335C" w:rsidRPr="00137ABE" w:rsidRDefault="003A335C" w:rsidP="003A335C">
            <w:pPr>
              <w:rPr>
                <w:b/>
              </w:rPr>
            </w:pPr>
            <w:r w:rsidRPr="00137ABE">
              <w:rPr>
                <w:b/>
              </w:rPr>
              <w:t>Recommendation</w:t>
            </w:r>
          </w:p>
        </w:tc>
        <w:tc>
          <w:tcPr>
            <w:tcW w:w="1984" w:type="dxa"/>
          </w:tcPr>
          <w:p w:rsidR="003A335C" w:rsidRPr="00137ABE" w:rsidRDefault="00635531" w:rsidP="00B23249">
            <w:pPr>
              <w:jc w:val="left"/>
              <w:rPr>
                <w:b/>
              </w:rPr>
            </w:pPr>
            <w:r w:rsidRPr="00137ABE">
              <w:rPr>
                <w:b/>
              </w:rPr>
              <w:t>From S</w:t>
            </w:r>
            <w:r w:rsidR="003A335C" w:rsidRPr="00137ABE">
              <w:rPr>
                <w:b/>
              </w:rPr>
              <w:t>ession</w:t>
            </w:r>
            <w:r w:rsidRPr="00137ABE">
              <w:rPr>
                <w:b/>
              </w:rPr>
              <w:t>s(s)</w:t>
            </w:r>
          </w:p>
        </w:tc>
      </w:tr>
      <w:tr w:rsidR="003A335C" w:rsidRPr="00137ABE" w:rsidTr="001C40CB">
        <w:tc>
          <w:tcPr>
            <w:tcW w:w="709" w:type="dxa"/>
          </w:tcPr>
          <w:p w:rsidR="003A335C" w:rsidRPr="00137ABE" w:rsidRDefault="00743454" w:rsidP="003A335C">
            <w:r w:rsidRPr="008900E9">
              <w:t>R-16</w:t>
            </w:r>
          </w:p>
        </w:tc>
        <w:tc>
          <w:tcPr>
            <w:tcW w:w="7513" w:type="dxa"/>
          </w:tcPr>
          <w:p w:rsidR="003A335C" w:rsidRPr="00137ABE" w:rsidRDefault="003A335C" w:rsidP="003A335C">
            <w:pPr>
              <w:rPr>
                <w:iCs/>
              </w:rPr>
            </w:pPr>
            <w:r w:rsidRPr="00137ABE">
              <w:t>Study new SAR systems, like formations (MIMO and SIMO), dithered SAR, that trade additional noise, likely to be acceptable for interferometric applications, with extended swath, higher reliability, lower costs</w:t>
            </w:r>
            <w:r w:rsidR="00C61465" w:rsidRPr="00137ABE">
              <w:t>.</w:t>
            </w:r>
          </w:p>
        </w:tc>
        <w:tc>
          <w:tcPr>
            <w:tcW w:w="1984" w:type="dxa"/>
          </w:tcPr>
          <w:p w:rsidR="003A335C" w:rsidRPr="00137ABE" w:rsidRDefault="00743454" w:rsidP="00B23249">
            <w:pPr>
              <w:jc w:val="left"/>
            </w:pPr>
            <w:r w:rsidRPr="00137ABE">
              <w:t>Advances in InSAR theory</w:t>
            </w:r>
          </w:p>
        </w:tc>
      </w:tr>
      <w:tr w:rsidR="003A335C" w:rsidRPr="00137ABE" w:rsidTr="001C40CB">
        <w:tc>
          <w:tcPr>
            <w:tcW w:w="709" w:type="dxa"/>
          </w:tcPr>
          <w:p w:rsidR="003A335C" w:rsidRPr="00137ABE" w:rsidRDefault="00743454" w:rsidP="003A335C">
            <w:r w:rsidRPr="00137ABE">
              <w:t>R-17</w:t>
            </w:r>
          </w:p>
        </w:tc>
        <w:tc>
          <w:tcPr>
            <w:tcW w:w="7513" w:type="dxa"/>
          </w:tcPr>
          <w:p w:rsidR="003A335C" w:rsidRPr="00137ABE" w:rsidRDefault="00B02D8F" w:rsidP="003A335C">
            <w:r w:rsidRPr="00137ABE">
              <w:t xml:space="preserve">Initiate </w:t>
            </w:r>
            <w:r w:rsidR="003A335C" w:rsidRPr="00137ABE">
              <w:t>R&amp;D studies to enhance synergistic use of offset tracking and InSAR for large scale monitoring in the ice and snow studies</w:t>
            </w:r>
            <w:r w:rsidR="00C61465" w:rsidRPr="00137ABE">
              <w:t>.</w:t>
            </w:r>
          </w:p>
        </w:tc>
        <w:tc>
          <w:tcPr>
            <w:tcW w:w="1984" w:type="dxa"/>
          </w:tcPr>
          <w:p w:rsidR="003A335C" w:rsidRPr="00137ABE" w:rsidRDefault="00977649" w:rsidP="00B23249">
            <w:pPr>
              <w:jc w:val="left"/>
            </w:pPr>
            <w:r w:rsidRPr="00137ABE">
              <w:t>Ice and Snow</w:t>
            </w:r>
          </w:p>
        </w:tc>
      </w:tr>
      <w:tr w:rsidR="003A335C" w:rsidRPr="00137ABE" w:rsidTr="001C40CB">
        <w:tc>
          <w:tcPr>
            <w:tcW w:w="709" w:type="dxa"/>
          </w:tcPr>
          <w:p w:rsidR="003A335C" w:rsidRPr="00137ABE" w:rsidRDefault="00977649" w:rsidP="003A335C">
            <w:r w:rsidRPr="00137ABE">
              <w:t>R-18</w:t>
            </w:r>
          </w:p>
        </w:tc>
        <w:tc>
          <w:tcPr>
            <w:tcW w:w="7513" w:type="dxa"/>
          </w:tcPr>
          <w:p w:rsidR="003A335C" w:rsidRPr="00137ABE" w:rsidRDefault="003A335C" w:rsidP="003A335C">
            <w:r w:rsidRPr="00137ABE">
              <w:t xml:space="preserve">Study the retrieval of </w:t>
            </w:r>
            <w:r w:rsidR="00BC72CD" w:rsidRPr="00137ABE">
              <w:t>Snow Water Equivalent (</w:t>
            </w:r>
            <w:r w:rsidRPr="00137ABE">
              <w:t>SWE</w:t>
            </w:r>
            <w:r w:rsidR="00BC72CD" w:rsidRPr="00137ABE">
              <w:t>) using In</w:t>
            </w:r>
            <w:r w:rsidRPr="00137ABE">
              <w:t>SAR, investigate temporal decorrelation due to snow conditions / accumulation at C- and L-Band. Initiate R&amp;D studies for SWE retrieval with access to suitable time series of repeat pass L-Band data (e.g. SAOCOM A&amp;B), take synergy with S</w:t>
            </w:r>
            <w:r w:rsidR="00B02D8F" w:rsidRPr="00137ABE">
              <w:t>entinel-</w:t>
            </w:r>
            <w:r w:rsidRPr="00137ABE">
              <w:t>1 into account.</w:t>
            </w:r>
          </w:p>
        </w:tc>
        <w:tc>
          <w:tcPr>
            <w:tcW w:w="1984" w:type="dxa"/>
          </w:tcPr>
          <w:p w:rsidR="003A335C" w:rsidRPr="00137ABE" w:rsidRDefault="00977649" w:rsidP="00B23249">
            <w:pPr>
              <w:jc w:val="left"/>
            </w:pPr>
            <w:r w:rsidRPr="00137ABE">
              <w:t>Ice and Snow</w:t>
            </w:r>
          </w:p>
        </w:tc>
      </w:tr>
      <w:tr w:rsidR="003A335C" w:rsidRPr="00137ABE" w:rsidTr="001C40CB">
        <w:tc>
          <w:tcPr>
            <w:tcW w:w="709" w:type="dxa"/>
          </w:tcPr>
          <w:p w:rsidR="003A335C" w:rsidRPr="00137ABE" w:rsidRDefault="00975D03" w:rsidP="003A335C">
            <w:r w:rsidRPr="00137ABE">
              <w:t>R-19</w:t>
            </w:r>
          </w:p>
        </w:tc>
        <w:tc>
          <w:tcPr>
            <w:tcW w:w="7513" w:type="dxa"/>
          </w:tcPr>
          <w:p w:rsidR="003A335C" w:rsidRPr="00137ABE" w:rsidRDefault="007A3B11" w:rsidP="003A335C">
            <w:r w:rsidRPr="00137ABE">
              <w:t>I</w:t>
            </w:r>
            <w:r w:rsidR="003A335C" w:rsidRPr="00137ABE">
              <w:t>nitiate R&amp;D studies to investigate the feasibility of C-band S</w:t>
            </w:r>
            <w:r w:rsidR="00B02D8F" w:rsidRPr="00137ABE">
              <w:t xml:space="preserve">ingle </w:t>
            </w:r>
            <w:r w:rsidR="003A335C" w:rsidRPr="00137ABE">
              <w:t>P</w:t>
            </w:r>
            <w:r w:rsidR="00B02D8F" w:rsidRPr="00137ABE">
              <w:t xml:space="preserve">ass </w:t>
            </w:r>
            <w:r w:rsidR="003A335C" w:rsidRPr="00137ABE">
              <w:t>-</w:t>
            </w:r>
            <w:r w:rsidR="00B02D8F" w:rsidRPr="00137ABE">
              <w:t xml:space="preserve"> </w:t>
            </w:r>
            <w:r w:rsidR="002E5CC1" w:rsidRPr="00137ABE">
              <w:t xml:space="preserve">InSAR </w:t>
            </w:r>
            <w:r w:rsidR="003A335C" w:rsidRPr="00137ABE">
              <w:t>(close formation of  S</w:t>
            </w:r>
            <w:r w:rsidR="002E5CC1" w:rsidRPr="00137ABE">
              <w:t xml:space="preserve">entinel-1A &amp; </w:t>
            </w:r>
            <w:r w:rsidR="00B02D8F" w:rsidRPr="00137ABE">
              <w:t>1</w:t>
            </w:r>
            <w:r w:rsidR="003A335C" w:rsidRPr="00137ABE">
              <w:t>C).</w:t>
            </w:r>
          </w:p>
        </w:tc>
        <w:tc>
          <w:tcPr>
            <w:tcW w:w="1984" w:type="dxa"/>
          </w:tcPr>
          <w:p w:rsidR="003A335C" w:rsidRPr="00137ABE" w:rsidRDefault="00975D03" w:rsidP="00B23249">
            <w:pPr>
              <w:jc w:val="left"/>
            </w:pPr>
            <w:r w:rsidRPr="00137ABE">
              <w:t>Ice and Snow</w:t>
            </w:r>
          </w:p>
        </w:tc>
      </w:tr>
      <w:tr w:rsidR="003A335C" w:rsidRPr="00137ABE" w:rsidTr="001C40CB">
        <w:tc>
          <w:tcPr>
            <w:tcW w:w="709" w:type="dxa"/>
          </w:tcPr>
          <w:p w:rsidR="003A335C" w:rsidRPr="00137ABE" w:rsidRDefault="00975D03" w:rsidP="003A335C">
            <w:r w:rsidRPr="00137ABE">
              <w:t>R-20</w:t>
            </w:r>
          </w:p>
        </w:tc>
        <w:tc>
          <w:tcPr>
            <w:tcW w:w="7513" w:type="dxa"/>
          </w:tcPr>
          <w:p w:rsidR="003A335C" w:rsidRPr="00137ABE" w:rsidRDefault="003A335C" w:rsidP="002E5CC1">
            <w:r w:rsidRPr="00137ABE">
              <w:t>Observations of 3D ice velocity with specific S</w:t>
            </w:r>
            <w:r w:rsidR="00B02D8F" w:rsidRPr="00137ABE">
              <w:t>entinel-1</w:t>
            </w:r>
            <w:r w:rsidRPr="00137ABE">
              <w:t xml:space="preserve"> acquisition campaign </w:t>
            </w:r>
            <w:r w:rsidR="002E5CC1" w:rsidRPr="00137ABE">
              <w:t>should be performed for EE10 candidate Harmony. B</w:t>
            </w:r>
            <w:r w:rsidRPr="00137ABE">
              <w:t>istatic backscattering from different surfaces needs to be further i</w:t>
            </w:r>
            <w:r w:rsidR="002E5CC1" w:rsidRPr="00137ABE">
              <w:t xml:space="preserve">nvestigated in preparation of Earth Explorer </w:t>
            </w:r>
            <w:r w:rsidRPr="00137ABE">
              <w:t>10 candidate Harmony</w:t>
            </w:r>
            <w:r w:rsidR="002E5CC1" w:rsidRPr="00137ABE">
              <w:t>.</w:t>
            </w:r>
          </w:p>
        </w:tc>
        <w:tc>
          <w:tcPr>
            <w:tcW w:w="1984" w:type="dxa"/>
          </w:tcPr>
          <w:p w:rsidR="003A335C" w:rsidRPr="00137ABE" w:rsidRDefault="00975D03" w:rsidP="00B23249">
            <w:pPr>
              <w:jc w:val="left"/>
            </w:pPr>
            <w:r w:rsidRPr="00137ABE">
              <w:t>Ice and Snow</w:t>
            </w:r>
          </w:p>
        </w:tc>
      </w:tr>
      <w:tr w:rsidR="003A335C" w:rsidRPr="00137ABE" w:rsidTr="001C40CB">
        <w:tc>
          <w:tcPr>
            <w:tcW w:w="709" w:type="dxa"/>
          </w:tcPr>
          <w:p w:rsidR="003A335C" w:rsidRPr="00137ABE" w:rsidRDefault="00975D03" w:rsidP="003A335C">
            <w:r w:rsidRPr="00137ABE">
              <w:t>R-21</w:t>
            </w:r>
          </w:p>
        </w:tc>
        <w:tc>
          <w:tcPr>
            <w:tcW w:w="7513" w:type="dxa"/>
          </w:tcPr>
          <w:p w:rsidR="003A335C" w:rsidRPr="00137ABE" w:rsidRDefault="003A335C" w:rsidP="003A335C">
            <w:r w:rsidRPr="00137ABE">
              <w:t>Initiate R&amp;D studies to develop concepts and algorithms for exploiting S</w:t>
            </w:r>
            <w:r w:rsidR="002E5CC1" w:rsidRPr="00137ABE">
              <w:t>entinel-</w:t>
            </w:r>
            <w:r w:rsidRPr="00137ABE">
              <w:t>1 / ROSE-L synergy.</w:t>
            </w:r>
          </w:p>
        </w:tc>
        <w:tc>
          <w:tcPr>
            <w:tcW w:w="1984" w:type="dxa"/>
          </w:tcPr>
          <w:p w:rsidR="003A335C" w:rsidRPr="00137ABE" w:rsidRDefault="00975D03" w:rsidP="00B23249">
            <w:pPr>
              <w:jc w:val="left"/>
            </w:pPr>
            <w:r w:rsidRPr="00137ABE">
              <w:t>Ice and Snow</w:t>
            </w:r>
          </w:p>
        </w:tc>
      </w:tr>
      <w:tr w:rsidR="003A335C" w:rsidRPr="00137ABE" w:rsidTr="001C40CB">
        <w:tc>
          <w:tcPr>
            <w:tcW w:w="709" w:type="dxa"/>
          </w:tcPr>
          <w:p w:rsidR="003A335C" w:rsidRPr="00137ABE" w:rsidRDefault="00AE04AD" w:rsidP="003A335C">
            <w:r w:rsidRPr="00137ABE">
              <w:t>R-22</w:t>
            </w:r>
          </w:p>
        </w:tc>
        <w:tc>
          <w:tcPr>
            <w:tcW w:w="7513" w:type="dxa"/>
          </w:tcPr>
          <w:p w:rsidR="003A335C" w:rsidRPr="00137ABE" w:rsidRDefault="003A335C" w:rsidP="003A335C">
            <w:r w:rsidRPr="00137ABE">
              <w:t xml:space="preserve">Initiate R&amp;D studies on coherence and other InSAR applications for ice and snow in preparation of ROSE-L, NISAR.  </w:t>
            </w:r>
          </w:p>
        </w:tc>
        <w:tc>
          <w:tcPr>
            <w:tcW w:w="1984" w:type="dxa"/>
          </w:tcPr>
          <w:p w:rsidR="003A335C" w:rsidRPr="00137ABE" w:rsidRDefault="00AE04AD" w:rsidP="00B23249">
            <w:pPr>
              <w:jc w:val="left"/>
            </w:pPr>
            <w:r w:rsidRPr="00137ABE">
              <w:t>Ice and Snow</w:t>
            </w:r>
          </w:p>
        </w:tc>
      </w:tr>
      <w:tr w:rsidR="003A335C" w:rsidRPr="00137ABE" w:rsidTr="001C40CB">
        <w:tc>
          <w:tcPr>
            <w:tcW w:w="709" w:type="dxa"/>
          </w:tcPr>
          <w:p w:rsidR="003A335C" w:rsidRPr="00137ABE" w:rsidRDefault="00AE04AD" w:rsidP="003A335C">
            <w:r w:rsidRPr="00137ABE">
              <w:t>R-23</w:t>
            </w:r>
          </w:p>
        </w:tc>
        <w:tc>
          <w:tcPr>
            <w:tcW w:w="7513" w:type="dxa"/>
          </w:tcPr>
          <w:p w:rsidR="003A335C" w:rsidRPr="00137ABE" w:rsidRDefault="003A335C" w:rsidP="002E5CC1">
            <w:r w:rsidRPr="00137ABE">
              <w:t xml:space="preserve">Investigate the potential of the </w:t>
            </w:r>
            <w:r w:rsidR="002E5CC1" w:rsidRPr="00137ABE">
              <w:t>opposing</w:t>
            </w:r>
            <w:r w:rsidRPr="00137ABE">
              <w:t xml:space="preserve"> imaging geometry S</w:t>
            </w:r>
            <w:r w:rsidR="002E5CC1" w:rsidRPr="00137ABE">
              <w:t>entinel-</w:t>
            </w:r>
            <w:r w:rsidRPr="00137ABE">
              <w:t>1 (right looking) and NISAR (left looking)</w:t>
            </w:r>
            <w:r w:rsidR="002E5CC1" w:rsidRPr="00137ABE">
              <w:t>,</w:t>
            </w:r>
            <w:r w:rsidRPr="00137ABE">
              <w:t xml:space="preserve"> applying InSAR for various land cryosphere applications.</w:t>
            </w:r>
          </w:p>
        </w:tc>
        <w:tc>
          <w:tcPr>
            <w:tcW w:w="1984" w:type="dxa"/>
          </w:tcPr>
          <w:p w:rsidR="003A335C" w:rsidRPr="00137ABE" w:rsidRDefault="00AE04AD" w:rsidP="00B23249">
            <w:pPr>
              <w:jc w:val="left"/>
            </w:pPr>
            <w:r w:rsidRPr="00137ABE">
              <w:t>Ice and Snow</w:t>
            </w:r>
          </w:p>
        </w:tc>
      </w:tr>
      <w:tr w:rsidR="003A335C" w:rsidRPr="00137ABE" w:rsidTr="001C40CB">
        <w:tc>
          <w:tcPr>
            <w:tcW w:w="709" w:type="dxa"/>
          </w:tcPr>
          <w:p w:rsidR="003A335C" w:rsidRPr="00137ABE" w:rsidRDefault="00AE04AD" w:rsidP="003A335C">
            <w:r w:rsidRPr="00137ABE">
              <w:t>R-24</w:t>
            </w:r>
          </w:p>
        </w:tc>
        <w:tc>
          <w:tcPr>
            <w:tcW w:w="7513" w:type="dxa"/>
          </w:tcPr>
          <w:p w:rsidR="003A335C" w:rsidRPr="00137ABE" w:rsidRDefault="003A335C" w:rsidP="0095276E">
            <w:r w:rsidRPr="00137ABE">
              <w:t>At present most algorithms depend on training data and can therefore not easily be scaled. Developing physical model (scatter</w:t>
            </w:r>
            <w:r w:rsidR="0095276E" w:rsidRPr="00137ABE">
              <w:t>ing</w:t>
            </w:r>
            <w:r w:rsidRPr="00137ABE">
              <w:t xml:space="preserve"> model, coherence model) based algorithms would be useful. ESA </w:t>
            </w:r>
            <w:r w:rsidR="0095276E" w:rsidRPr="00137ABE">
              <w:t>should</w:t>
            </w:r>
            <w:r w:rsidRPr="00137ABE">
              <w:t xml:space="preserve"> support this through „study contracts“.</w:t>
            </w:r>
          </w:p>
        </w:tc>
        <w:tc>
          <w:tcPr>
            <w:tcW w:w="1984" w:type="dxa"/>
          </w:tcPr>
          <w:p w:rsidR="003A335C" w:rsidRPr="00137ABE" w:rsidRDefault="00AE04AD" w:rsidP="00B23249">
            <w:pPr>
              <w:jc w:val="left"/>
            </w:pPr>
            <w:r w:rsidRPr="00137ABE">
              <w:t>Land cover and vegetation</w:t>
            </w:r>
          </w:p>
        </w:tc>
      </w:tr>
      <w:tr w:rsidR="003A335C" w:rsidRPr="00137ABE" w:rsidTr="001C40CB">
        <w:tc>
          <w:tcPr>
            <w:tcW w:w="709" w:type="dxa"/>
          </w:tcPr>
          <w:p w:rsidR="003A335C" w:rsidRPr="00137ABE" w:rsidRDefault="00AE04AD" w:rsidP="003A335C">
            <w:r w:rsidRPr="00137ABE">
              <w:t>R-25</w:t>
            </w:r>
          </w:p>
        </w:tc>
        <w:tc>
          <w:tcPr>
            <w:tcW w:w="7513" w:type="dxa"/>
          </w:tcPr>
          <w:p w:rsidR="003A335C" w:rsidRPr="00137ABE" w:rsidRDefault="003A335C" w:rsidP="003A335C">
            <w:r w:rsidRPr="00137ABE">
              <w:t>Recommendation to ESA to launch studies regarding the comparis</w:t>
            </w:r>
            <w:r w:rsidR="00137ABE">
              <w:t>on of different algorithms of time series</w:t>
            </w:r>
            <w:r w:rsidRPr="00137ABE">
              <w:t xml:space="preserve"> analysis over the same area</w:t>
            </w:r>
            <w:r w:rsidR="00103FA7">
              <w:t>,</w:t>
            </w:r>
            <w:r w:rsidRPr="00137ABE">
              <w:t xml:space="preserve"> in order to assess the reliability of products.</w:t>
            </w:r>
          </w:p>
        </w:tc>
        <w:tc>
          <w:tcPr>
            <w:tcW w:w="1984" w:type="dxa"/>
          </w:tcPr>
          <w:p w:rsidR="003A335C" w:rsidRPr="00137ABE" w:rsidRDefault="00AE04AD" w:rsidP="00B23249">
            <w:pPr>
              <w:jc w:val="left"/>
            </w:pPr>
            <w:r w:rsidRPr="00137ABE">
              <w:t>Earthquakes and Tectonics</w:t>
            </w:r>
          </w:p>
        </w:tc>
      </w:tr>
      <w:tr w:rsidR="003A335C" w:rsidRPr="00137ABE" w:rsidTr="001C40CB">
        <w:tc>
          <w:tcPr>
            <w:tcW w:w="709" w:type="dxa"/>
          </w:tcPr>
          <w:p w:rsidR="003A335C" w:rsidRPr="00137ABE" w:rsidRDefault="00AE04AD" w:rsidP="003A335C">
            <w:r w:rsidRPr="00137ABE">
              <w:t>R-26</w:t>
            </w:r>
          </w:p>
        </w:tc>
        <w:tc>
          <w:tcPr>
            <w:tcW w:w="7513" w:type="dxa"/>
          </w:tcPr>
          <w:p w:rsidR="003A335C" w:rsidRPr="00137ABE" w:rsidRDefault="003A335C" w:rsidP="003A335C">
            <w:pPr>
              <w:rPr>
                <w:bCs/>
              </w:rPr>
            </w:pPr>
            <w:r w:rsidRPr="00137ABE">
              <w:rPr>
                <w:bCs/>
              </w:rPr>
              <w:t>With Sentinel-1 we have gained a short-term coherence, but fading effects seem to be a limitation for multi-look processing. Approaches for areas where only short-term coherence is retained are also important - relying only on long-term interferograms is not always an option.</w:t>
            </w:r>
          </w:p>
          <w:p w:rsidR="003A335C" w:rsidRPr="00137ABE" w:rsidRDefault="003A335C" w:rsidP="003A335C">
            <w:pPr>
              <w:rPr>
                <w:bCs/>
              </w:rPr>
            </w:pPr>
            <w:r w:rsidRPr="00137ABE">
              <w:rPr>
                <w:bCs/>
              </w:rPr>
              <w:t>Recommendation : A proper processing approach, including noise filtering, is needed to treat these effects. It is recommended to launch studies to advance the understanding of the physical scattering mechanisms and the proper processing approaches for short-term interferograms</w:t>
            </w:r>
            <w:r w:rsidR="00137ABE">
              <w:rPr>
                <w:bCs/>
              </w:rPr>
              <w:t>.</w:t>
            </w:r>
          </w:p>
        </w:tc>
        <w:tc>
          <w:tcPr>
            <w:tcW w:w="1984" w:type="dxa"/>
          </w:tcPr>
          <w:p w:rsidR="003A335C" w:rsidRPr="00137ABE" w:rsidRDefault="00AE04AD" w:rsidP="00B23249">
            <w:pPr>
              <w:jc w:val="left"/>
            </w:pPr>
            <w:r w:rsidRPr="00137ABE">
              <w:t>Subsidence and deformation</w:t>
            </w:r>
          </w:p>
        </w:tc>
      </w:tr>
      <w:tr w:rsidR="003A335C" w:rsidRPr="00137ABE" w:rsidTr="001C40CB">
        <w:tc>
          <w:tcPr>
            <w:tcW w:w="709" w:type="dxa"/>
          </w:tcPr>
          <w:p w:rsidR="003A335C" w:rsidRPr="00137ABE" w:rsidRDefault="00AE04AD" w:rsidP="003A335C">
            <w:r w:rsidRPr="00137ABE">
              <w:t>R-27</w:t>
            </w:r>
          </w:p>
        </w:tc>
        <w:tc>
          <w:tcPr>
            <w:tcW w:w="7513" w:type="dxa"/>
          </w:tcPr>
          <w:p w:rsidR="003A335C" w:rsidRPr="00137ABE" w:rsidRDefault="003A335C" w:rsidP="003A335C">
            <w:pPr>
              <w:rPr>
                <w:bCs/>
              </w:rPr>
            </w:pPr>
            <w:r w:rsidRPr="00137ABE">
              <w:rPr>
                <w:bCs/>
              </w:rPr>
              <w:t>Stimulate deep learning initiatives, e.g. to better identify deformation patterns or handle large datasets.</w:t>
            </w:r>
          </w:p>
        </w:tc>
        <w:tc>
          <w:tcPr>
            <w:tcW w:w="1984" w:type="dxa"/>
          </w:tcPr>
          <w:p w:rsidR="003A335C" w:rsidRPr="00137ABE" w:rsidRDefault="00AE04AD" w:rsidP="00B23249">
            <w:pPr>
              <w:jc w:val="left"/>
            </w:pPr>
            <w:r w:rsidRPr="00137ABE">
              <w:t>Subsidence and deformation</w:t>
            </w:r>
          </w:p>
        </w:tc>
      </w:tr>
      <w:tr w:rsidR="003A335C" w:rsidRPr="00137ABE" w:rsidTr="001C40CB">
        <w:tc>
          <w:tcPr>
            <w:tcW w:w="709" w:type="dxa"/>
          </w:tcPr>
          <w:p w:rsidR="003A335C" w:rsidRPr="00137ABE" w:rsidRDefault="00AE04AD" w:rsidP="003A335C">
            <w:r w:rsidRPr="00137ABE">
              <w:t>R-28</w:t>
            </w:r>
          </w:p>
        </w:tc>
        <w:tc>
          <w:tcPr>
            <w:tcW w:w="7513" w:type="dxa"/>
          </w:tcPr>
          <w:p w:rsidR="003A335C" w:rsidRPr="00137ABE" w:rsidRDefault="003A335C" w:rsidP="008900E9">
            <w:pPr>
              <w:rPr>
                <w:iCs/>
                <w:highlight w:val="yellow"/>
              </w:rPr>
            </w:pPr>
            <w:r w:rsidRPr="00137ABE">
              <w:t>Preparations for L-ba</w:t>
            </w:r>
            <w:r w:rsidR="007A3B11" w:rsidRPr="00137ABE">
              <w:t xml:space="preserve">nd coherence </w:t>
            </w:r>
            <w:r w:rsidR="008900E9">
              <w:t>should</w:t>
            </w:r>
            <w:r w:rsidR="007A3B11" w:rsidRPr="00137ABE">
              <w:t xml:space="preserve"> be addressed in the future R&amp;D </w:t>
            </w:r>
            <w:r w:rsidR="008900E9" w:rsidRPr="00137ABE">
              <w:t>studies</w:t>
            </w:r>
            <w:r w:rsidR="008900E9">
              <w:t>.</w:t>
            </w:r>
          </w:p>
        </w:tc>
        <w:tc>
          <w:tcPr>
            <w:tcW w:w="1984" w:type="dxa"/>
          </w:tcPr>
          <w:p w:rsidR="003A335C" w:rsidRPr="00137ABE" w:rsidRDefault="00AE04AD" w:rsidP="00B23249">
            <w:pPr>
              <w:jc w:val="left"/>
            </w:pPr>
            <w:r w:rsidRPr="00137ABE">
              <w:t>Land cover and vegetation</w:t>
            </w:r>
          </w:p>
        </w:tc>
      </w:tr>
    </w:tbl>
    <w:p w:rsidR="003A335C" w:rsidRPr="00137ABE" w:rsidRDefault="003A335C" w:rsidP="00DD38F5">
      <w:pPr>
        <w:spacing w:after="0" w:line="240" w:lineRule="auto"/>
        <w:rPr>
          <w:rFonts w:ascii="Calibri" w:eastAsia="Times New Roman" w:hAnsi="Calibri" w:cs="Calibri"/>
          <w:b/>
          <w:color w:val="000000"/>
          <w:sz w:val="32"/>
          <w:szCs w:val="36"/>
          <w:lang w:eastAsia="en-GB"/>
        </w:rPr>
      </w:pPr>
    </w:p>
    <w:p w:rsidR="001E1145" w:rsidRPr="00137ABE" w:rsidRDefault="001E1145" w:rsidP="001E1145">
      <w:pPr>
        <w:spacing w:after="0" w:line="240" w:lineRule="auto"/>
        <w:rPr>
          <w:rFonts w:ascii="Calibri" w:eastAsia="Times New Roman" w:hAnsi="Calibri" w:cs="Calibri"/>
          <w:b/>
          <w:color w:val="000000"/>
          <w:sz w:val="32"/>
          <w:szCs w:val="36"/>
          <w:lang w:eastAsia="en-GB"/>
        </w:rPr>
      </w:pPr>
      <w:r w:rsidRPr="00137ABE">
        <w:rPr>
          <w:rFonts w:ascii="Calibri" w:eastAsia="Times New Roman" w:hAnsi="Calibri" w:cs="Calibri"/>
          <w:b/>
          <w:color w:val="000000"/>
          <w:sz w:val="32"/>
          <w:szCs w:val="36"/>
          <w:lang w:eastAsia="en-GB"/>
        </w:rPr>
        <w:t xml:space="preserve">Future </w:t>
      </w:r>
      <w:r>
        <w:rPr>
          <w:rFonts w:ascii="Calibri" w:eastAsia="Times New Roman" w:hAnsi="Calibri" w:cs="Calibri"/>
          <w:b/>
          <w:color w:val="000000"/>
          <w:sz w:val="32"/>
          <w:szCs w:val="36"/>
          <w:lang w:eastAsia="en-GB"/>
        </w:rPr>
        <w:t>Missions (Sentinel-1 NG, ROSE-L, NISAR etc.)</w:t>
      </w:r>
    </w:p>
    <w:tbl>
      <w:tblPr>
        <w:tblStyle w:val="TableGrid"/>
        <w:tblW w:w="10201" w:type="dxa"/>
        <w:tblLook w:val="04A0" w:firstRow="1" w:lastRow="0" w:firstColumn="1" w:lastColumn="0" w:noHBand="0" w:noVBand="1"/>
      </w:tblPr>
      <w:tblGrid>
        <w:gridCol w:w="699"/>
        <w:gridCol w:w="7518"/>
        <w:gridCol w:w="1984"/>
      </w:tblGrid>
      <w:tr w:rsidR="007A3B11" w:rsidRPr="00103FA7" w:rsidTr="00103FA7">
        <w:tc>
          <w:tcPr>
            <w:tcW w:w="699" w:type="dxa"/>
          </w:tcPr>
          <w:p w:rsidR="007A3B11" w:rsidRPr="00103FA7" w:rsidRDefault="007A3B11" w:rsidP="007A3B11">
            <w:pPr>
              <w:spacing w:after="160" w:line="259" w:lineRule="auto"/>
              <w:jc w:val="left"/>
              <w:rPr>
                <w:b/>
              </w:rPr>
            </w:pPr>
            <w:r w:rsidRPr="00103FA7">
              <w:rPr>
                <w:b/>
              </w:rPr>
              <w:t>R</w:t>
            </w:r>
            <w:r w:rsidR="00103FA7" w:rsidRPr="00103FA7">
              <w:rPr>
                <w:b/>
              </w:rPr>
              <w:t>ef#</w:t>
            </w:r>
          </w:p>
        </w:tc>
        <w:tc>
          <w:tcPr>
            <w:tcW w:w="7518" w:type="dxa"/>
          </w:tcPr>
          <w:p w:rsidR="007A3B11" w:rsidRPr="00103FA7" w:rsidRDefault="007A3B11" w:rsidP="007A3B11">
            <w:pPr>
              <w:rPr>
                <w:b/>
              </w:rPr>
            </w:pPr>
            <w:r w:rsidRPr="00103FA7">
              <w:rPr>
                <w:b/>
              </w:rPr>
              <w:t>Recommendation</w:t>
            </w:r>
          </w:p>
        </w:tc>
        <w:tc>
          <w:tcPr>
            <w:tcW w:w="1984" w:type="dxa"/>
          </w:tcPr>
          <w:p w:rsidR="007A3B11" w:rsidRPr="00103FA7" w:rsidRDefault="00103FA7" w:rsidP="007A3B11">
            <w:pPr>
              <w:rPr>
                <w:b/>
              </w:rPr>
            </w:pPr>
            <w:r w:rsidRPr="00103FA7">
              <w:rPr>
                <w:b/>
              </w:rPr>
              <w:t>From S</w:t>
            </w:r>
            <w:r w:rsidR="007A3B11" w:rsidRPr="00103FA7">
              <w:rPr>
                <w:b/>
              </w:rPr>
              <w:t>ession</w:t>
            </w:r>
            <w:r w:rsidRPr="00103FA7">
              <w:rPr>
                <w:b/>
              </w:rPr>
              <w:t>(s)</w:t>
            </w:r>
          </w:p>
        </w:tc>
      </w:tr>
      <w:tr w:rsidR="007A3B11" w:rsidRPr="00137ABE" w:rsidTr="00103FA7">
        <w:tc>
          <w:tcPr>
            <w:tcW w:w="699" w:type="dxa"/>
          </w:tcPr>
          <w:p w:rsidR="007A3B11" w:rsidRPr="00137ABE" w:rsidRDefault="00AE04AD" w:rsidP="007A3B11">
            <w:r w:rsidRPr="00137ABE">
              <w:t>R-29</w:t>
            </w:r>
          </w:p>
        </w:tc>
        <w:tc>
          <w:tcPr>
            <w:tcW w:w="7518" w:type="dxa"/>
          </w:tcPr>
          <w:p w:rsidR="007A3B11" w:rsidRPr="00137ABE" w:rsidRDefault="007A3B11" w:rsidP="007A3B11">
            <w:r w:rsidRPr="00137ABE">
              <w:t>Study new SAR systems, like formations (MIMO and SIMO), dithered SAR, that trade additional noise, likely to be acceptable for interferometric applications, with extended swath, higher reliability, lower costs</w:t>
            </w:r>
            <w:r w:rsidR="00940AA5">
              <w:t>.</w:t>
            </w:r>
          </w:p>
        </w:tc>
        <w:tc>
          <w:tcPr>
            <w:tcW w:w="1984" w:type="dxa"/>
          </w:tcPr>
          <w:p w:rsidR="007A3B11" w:rsidRPr="00137ABE" w:rsidRDefault="007A3B11" w:rsidP="00103FA7">
            <w:pPr>
              <w:jc w:val="left"/>
            </w:pPr>
            <w:r w:rsidRPr="00137ABE">
              <w:t>Advances in InSAR theory</w:t>
            </w:r>
          </w:p>
        </w:tc>
      </w:tr>
      <w:tr w:rsidR="007A3B11" w:rsidRPr="00137ABE" w:rsidTr="00103FA7">
        <w:tc>
          <w:tcPr>
            <w:tcW w:w="699" w:type="dxa"/>
          </w:tcPr>
          <w:p w:rsidR="007A3B11" w:rsidRPr="00137ABE" w:rsidRDefault="00AE04AD" w:rsidP="007A3B11">
            <w:r w:rsidRPr="00137ABE">
              <w:t>R-30</w:t>
            </w:r>
          </w:p>
        </w:tc>
        <w:tc>
          <w:tcPr>
            <w:tcW w:w="7518" w:type="dxa"/>
          </w:tcPr>
          <w:p w:rsidR="007A3B11" w:rsidRPr="00137ABE" w:rsidRDefault="007A3B11" w:rsidP="007A3B11">
            <w:r w:rsidRPr="00137ABE">
              <w:t xml:space="preserve">Investigate </w:t>
            </w:r>
            <w:r w:rsidR="00940AA5" w:rsidRPr="00137ABE">
              <w:t>solu</w:t>
            </w:r>
            <w:r w:rsidR="00940AA5">
              <w:t>t</w:t>
            </w:r>
            <w:r w:rsidR="00940AA5" w:rsidRPr="00137ABE">
              <w:t>ions</w:t>
            </w:r>
            <w:r w:rsidRPr="00137ABE">
              <w:t xml:space="preserve"> for L-band absolute geolocation (and phase) related to the ionosphere</w:t>
            </w:r>
            <w:r w:rsidR="00645B3F">
              <w:t>.</w:t>
            </w:r>
          </w:p>
        </w:tc>
        <w:tc>
          <w:tcPr>
            <w:tcW w:w="1984" w:type="dxa"/>
          </w:tcPr>
          <w:p w:rsidR="007A3B11" w:rsidRPr="00137ABE" w:rsidRDefault="007A3B11" w:rsidP="00103FA7">
            <w:pPr>
              <w:jc w:val="left"/>
            </w:pPr>
            <w:r w:rsidRPr="00137ABE">
              <w:t>Atmosphere and Ionosphere</w:t>
            </w:r>
          </w:p>
        </w:tc>
      </w:tr>
      <w:tr w:rsidR="007A3B11" w:rsidRPr="00137ABE" w:rsidTr="00103FA7">
        <w:tc>
          <w:tcPr>
            <w:tcW w:w="699" w:type="dxa"/>
          </w:tcPr>
          <w:p w:rsidR="007A3B11" w:rsidRPr="00137ABE" w:rsidRDefault="00AE04AD" w:rsidP="007A3B11">
            <w:r w:rsidRPr="00137ABE">
              <w:t>R-31</w:t>
            </w:r>
          </w:p>
        </w:tc>
        <w:tc>
          <w:tcPr>
            <w:tcW w:w="7518" w:type="dxa"/>
          </w:tcPr>
          <w:p w:rsidR="007A3B11" w:rsidRPr="00137ABE" w:rsidRDefault="007A3B11" w:rsidP="007A3B11">
            <w:r w:rsidRPr="00137ABE">
              <w:t>Don’t adopt Quasi Quad Pol if you want to apply split-spectrum for ionosphere mitigation. If Quasi Qud Pol is adopted anyway, apply split spectrum to main bandwidth (NISAR)</w:t>
            </w:r>
            <w:r w:rsidR="00940AA5">
              <w:t>.</w:t>
            </w:r>
          </w:p>
        </w:tc>
        <w:tc>
          <w:tcPr>
            <w:tcW w:w="1984" w:type="dxa"/>
          </w:tcPr>
          <w:p w:rsidR="007A3B11" w:rsidRPr="00137ABE" w:rsidRDefault="007A3B11" w:rsidP="00103FA7">
            <w:pPr>
              <w:jc w:val="left"/>
            </w:pPr>
            <w:r w:rsidRPr="00137ABE">
              <w:t>Atmosphere and Ionosphere</w:t>
            </w:r>
          </w:p>
        </w:tc>
      </w:tr>
      <w:tr w:rsidR="007A3B11" w:rsidRPr="00137ABE" w:rsidTr="00103FA7">
        <w:tc>
          <w:tcPr>
            <w:tcW w:w="699" w:type="dxa"/>
          </w:tcPr>
          <w:p w:rsidR="007A3B11" w:rsidRPr="00137ABE" w:rsidRDefault="00AE04AD" w:rsidP="00AE04AD">
            <w:r w:rsidRPr="00137ABE">
              <w:t>R-32</w:t>
            </w:r>
          </w:p>
        </w:tc>
        <w:tc>
          <w:tcPr>
            <w:tcW w:w="7518" w:type="dxa"/>
          </w:tcPr>
          <w:p w:rsidR="007A3B11" w:rsidRPr="00137ABE" w:rsidRDefault="007A3B11" w:rsidP="007A3B11">
            <w:pPr>
              <w:spacing w:after="0"/>
            </w:pPr>
            <w:r w:rsidRPr="00137ABE">
              <w:t>It is also r</w:t>
            </w:r>
            <w:r w:rsidR="00940AA5">
              <w:t xml:space="preserve">ecommended to evaluate C-Band Single Pass </w:t>
            </w:r>
            <w:r w:rsidRPr="00137ABE">
              <w:t>-</w:t>
            </w:r>
            <w:r w:rsidR="00940AA5">
              <w:t xml:space="preserve"> In</w:t>
            </w:r>
            <w:r w:rsidRPr="00137ABE">
              <w:t>SAR capabilities for several months during the commission</w:t>
            </w:r>
            <w:r w:rsidR="00055E88">
              <w:t>ing</w:t>
            </w:r>
            <w:r w:rsidRPr="00137ABE">
              <w:t xml:space="preserve"> phase of S1C, this will provide important knowledge for preparation of Sentinel-1 NG  and other future SAR missions.</w:t>
            </w:r>
          </w:p>
        </w:tc>
        <w:tc>
          <w:tcPr>
            <w:tcW w:w="1984" w:type="dxa"/>
          </w:tcPr>
          <w:p w:rsidR="007A3B11" w:rsidRPr="00137ABE" w:rsidRDefault="00AE04AD" w:rsidP="00103FA7">
            <w:pPr>
              <w:jc w:val="left"/>
            </w:pPr>
            <w:r w:rsidRPr="00137ABE">
              <w:t>Ice and Snow</w:t>
            </w:r>
          </w:p>
        </w:tc>
      </w:tr>
      <w:tr w:rsidR="00AE04AD" w:rsidRPr="00137ABE" w:rsidTr="00103FA7">
        <w:tc>
          <w:tcPr>
            <w:tcW w:w="699" w:type="dxa"/>
          </w:tcPr>
          <w:p w:rsidR="00AE04AD" w:rsidRPr="00137ABE" w:rsidRDefault="00AE04AD" w:rsidP="00AE04AD">
            <w:r w:rsidRPr="00137ABE">
              <w:t>R-33</w:t>
            </w:r>
          </w:p>
        </w:tc>
        <w:tc>
          <w:tcPr>
            <w:tcW w:w="7518" w:type="dxa"/>
          </w:tcPr>
          <w:p w:rsidR="00AE04AD" w:rsidRPr="00137ABE" w:rsidRDefault="00AE04AD" w:rsidP="00645B3F">
            <w:pPr>
              <w:spacing w:after="0"/>
            </w:pPr>
            <w:r w:rsidRPr="00137ABE">
              <w:t>Constellation of S</w:t>
            </w:r>
            <w:r w:rsidR="00940AA5">
              <w:t>entinel-</w:t>
            </w:r>
            <w:r w:rsidRPr="00137ABE">
              <w:t xml:space="preserve">1 and ROSE-L: </w:t>
            </w:r>
            <w:r w:rsidR="00645B3F">
              <w:t>Quasi</w:t>
            </w:r>
            <w:r w:rsidRPr="00137ABE">
              <w:t xml:space="preserve"> simultaneous acquisition of S</w:t>
            </w:r>
            <w:r w:rsidR="00645B3F">
              <w:t>entinel-</w:t>
            </w:r>
            <w:r w:rsidRPr="00137ABE">
              <w:t>1 and ROSE-L is the preferred constellation (S1 and ROSE-L in close formation). Dual frequency C/L-band data will improve the retrieval of ice and snow parameters and synergistic use will allow the development of significantly improved products and services.</w:t>
            </w:r>
          </w:p>
        </w:tc>
        <w:tc>
          <w:tcPr>
            <w:tcW w:w="1984" w:type="dxa"/>
          </w:tcPr>
          <w:p w:rsidR="00AE04AD" w:rsidRPr="00137ABE" w:rsidRDefault="00AE04AD" w:rsidP="00103FA7">
            <w:pPr>
              <w:jc w:val="left"/>
            </w:pPr>
            <w:r w:rsidRPr="00137ABE">
              <w:t>Ice and Snow</w:t>
            </w:r>
          </w:p>
        </w:tc>
      </w:tr>
      <w:tr w:rsidR="00AE04AD" w:rsidRPr="00137ABE" w:rsidTr="00103FA7">
        <w:tc>
          <w:tcPr>
            <w:tcW w:w="699" w:type="dxa"/>
          </w:tcPr>
          <w:p w:rsidR="00AE04AD" w:rsidRPr="00137ABE" w:rsidRDefault="00AE04AD" w:rsidP="00AE04AD">
            <w:r w:rsidRPr="00137ABE">
              <w:t>R-34</w:t>
            </w:r>
          </w:p>
        </w:tc>
        <w:tc>
          <w:tcPr>
            <w:tcW w:w="7518" w:type="dxa"/>
          </w:tcPr>
          <w:p w:rsidR="00AE04AD" w:rsidRPr="00137ABE" w:rsidRDefault="00AE04AD" w:rsidP="00AE04AD">
            <w:pPr>
              <w:spacing w:after="0"/>
            </w:pPr>
            <w:r w:rsidRPr="00137ABE">
              <w:t>There is a high interest in having „Sentinel-1 like data“ also at other frequencies (e.g. L-band).</w:t>
            </w:r>
          </w:p>
        </w:tc>
        <w:tc>
          <w:tcPr>
            <w:tcW w:w="1984" w:type="dxa"/>
          </w:tcPr>
          <w:p w:rsidR="00AE04AD" w:rsidRPr="00137ABE" w:rsidRDefault="00AE04AD" w:rsidP="00103FA7">
            <w:pPr>
              <w:jc w:val="left"/>
            </w:pPr>
            <w:r w:rsidRPr="00137ABE">
              <w:t>Land cover and vegetation</w:t>
            </w:r>
          </w:p>
        </w:tc>
      </w:tr>
      <w:tr w:rsidR="00AE04AD" w:rsidRPr="00137ABE" w:rsidTr="00103FA7">
        <w:tc>
          <w:tcPr>
            <w:tcW w:w="699" w:type="dxa"/>
          </w:tcPr>
          <w:p w:rsidR="00AE04AD" w:rsidRPr="00137ABE" w:rsidRDefault="008900E9" w:rsidP="00AE04AD">
            <w:r>
              <w:t>R-35</w:t>
            </w:r>
          </w:p>
        </w:tc>
        <w:tc>
          <w:tcPr>
            <w:tcW w:w="7518" w:type="dxa"/>
          </w:tcPr>
          <w:p w:rsidR="00AE04AD" w:rsidRPr="001745FD" w:rsidRDefault="00AE04AD" w:rsidP="00AE04AD">
            <w:pPr>
              <w:spacing w:after="0"/>
            </w:pPr>
            <w:r w:rsidRPr="001745FD">
              <w:t>We consider the acquisition of up-to-date DEMs to be critical for InSAR in volcanology and for high quality automated processing, which should be done at higher spatial resolution for volcanoes where possible</w:t>
            </w:r>
          </w:p>
        </w:tc>
        <w:tc>
          <w:tcPr>
            <w:tcW w:w="1984" w:type="dxa"/>
          </w:tcPr>
          <w:p w:rsidR="00AE04AD" w:rsidRPr="00137ABE" w:rsidRDefault="00AE04AD" w:rsidP="00103FA7">
            <w:pPr>
              <w:jc w:val="left"/>
            </w:pPr>
            <w:r w:rsidRPr="00137ABE">
              <w:t>Volcanoes</w:t>
            </w:r>
          </w:p>
        </w:tc>
      </w:tr>
      <w:tr w:rsidR="00AE04AD" w:rsidRPr="00137ABE" w:rsidTr="00103FA7">
        <w:tc>
          <w:tcPr>
            <w:tcW w:w="699" w:type="dxa"/>
          </w:tcPr>
          <w:p w:rsidR="00AE04AD" w:rsidRPr="00137ABE" w:rsidRDefault="008900E9" w:rsidP="00AE04AD">
            <w:r>
              <w:t>R-36</w:t>
            </w:r>
          </w:p>
        </w:tc>
        <w:tc>
          <w:tcPr>
            <w:tcW w:w="7518" w:type="dxa"/>
          </w:tcPr>
          <w:p w:rsidR="00AE04AD" w:rsidRPr="001745FD" w:rsidRDefault="00AE04AD" w:rsidP="00AE04AD">
            <w:r w:rsidRPr="001745FD">
              <w:rPr>
                <w:iCs/>
              </w:rPr>
              <w:t>Re-assess the possibilities of a future spare S</w:t>
            </w:r>
            <w:r w:rsidR="00645B3F" w:rsidRPr="001745FD">
              <w:rPr>
                <w:iCs/>
              </w:rPr>
              <w:t>entinel-</w:t>
            </w:r>
            <w:r w:rsidRPr="001745FD">
              <w:rPr>
                <w:iCs/>
              </w:rPr>
              <w:t>1 in space.</w:t>
            </w:r>
            <w:r w:rsidRPr="001745FD">
              <w:t xml:space="preserve"> If at one point there are three working S1 in space, keep investigating the potential of using it within the Copernicus Mission objectives. E.g. using it for emergency response and other possibi</w:t>
            </w:r>
            <w:r w:rsidR="00645B3F" w:rsidRPr="001745FD">
              <w:t xml:space="preserve">lities in an on-off way. </w:t>
            </w:r>
            <w:r w:rsidR="008900E9" w:rsidRPr="001745FD">
              <w:t xml:space="preserve">Additional acquisitions are requested for example during volcanic crises. </w:t>
            </w:r>
          </w:p>
        </w:tc>
        <w:tc>
          <w:tcPr>
            <w:tcW w:w="1984" w:type="dxa"/>
          </w:tcPr>
          <w:p w:rsidR="008900E9" w:rsidRDefault="00AE04AD" w:rsidP="00103FA7">
            <w:pPr>
              <w:jc w:val="left"/>
            </w:pPr>
            <w:r w:rsidRPr="00137ABE">
              <w:t>Earthquakes and Tectonics</w:t>
            </w:r>
            <w:r w:rsidR="008900E9">
              <w:t>;</w:t>
            </w:r>
          </w:p>
          <w:p w:rsidR="008900E9" w:rsidRPr="00137ABE" w:rsidRDefault="008900E9" w:rsidP="00103FA7">
            <w:pPr>
              <w:jc w:val="left"/>
            </w:pPr>
            <w:r>
              <w:t>Volcanoes</w:t>
            </w:r>
          </w:p>
        </w:tc>
      </w:tr>
      <w:tr w:rsidR="00AE04AD" w:rsidRPr="00137ABE" w:rsidTr="00103FA7">
        <w:tc>
          <w:tcPr>
            <w:tcW w:w="699" w:type="dxa"/>
          </w:tcPr>
          <w:p w:rsidR="00AE04AD" w:rsidRPr="00137ABE" w:rsidRDefault="008900E9" w:rsidP="00AE04AD">
            <w:r>
              <w:t>R-37</w:t>
            </w:r>
          </w:p>
        </w:tc>
        <w:tc>
          <w:tcPr>
            <w:tcW w:w="7518" w:type="dxa"/>
          </w:tcPr>
          <w:p w:rsidR="00AE04AD" w:rsidRPr="00137ABE" w:rsidRDefault="00AE04AD" w:rsidP="00ED2DD7">
            <w:pPr>
              <w:rPr>
                <w:iCs/>
              </w:rPr>
            </w:pPr>
            <w:r w:rsidRPr="00137ABE">
              <w:rPr>
                <w:iCs/>
              </w:rPr>
              <w:t>Keep the North-South sensitivity operational</w:t>
            </w:r>
            <w:r w:rsidRPr="00137ABE">
              <w:t xml:space="preserve"> and not </w:t>
            </w:r>
            <w:r w:rsidR="00ED2DD7">
              <w:t>pass it over</w:t>
            </w:r>
            <w:r w:rsidRPr="00137ABE">
              <w:t xml:space="preserve"> to short-lived missions like Harmony. If Sentinel-1 NG is not acquiring in TOPS mode we need alternatives for sensing the third dimension in the 2030s and beyond.</w:t>
            </w:r>
          </w:p>
        </w:tc>
        <w:tc>
          <w:tcPr>
            <w:tcW w:w="1984" w:type="dxa"/>
          </w:tcPr>
          <w:p w:rsidR="00AE04AD" w:rsidRPr="00137ABE" w:rsidRDefault="00AE04AD" w:rsidP="00103FA7">
            <w:pPr>
              <w:jc w:val="left"/>
            </w:pPr>
            <w:r w:rsidRPr="00137ABE">
              <w:t>Earthquakes and Tectonics</w:t>
            </w:r>
          </w:p>
        </w:tc>
      </w:tr>
      <w:tr w:rsidR="00AE04AD" w:rsidRPr="00137ABE" w:rsidTr="00103FA7">
        <w:tc>
          <w:tcPr>
            <w:tcW w:w="699" w:type="dxa"/>
          </w:tcPr>
          <w:p w:rsidR="00AE04AD" w:rsidRPr="00137ABE" w:rsidRDefault="008900E9" w:rsidP="00AE04AD">
            <w:r>
              <w:t>R-38</w:t>
            </w:r>
          </w:p>
        </w:tc>
        <w:tc>
          <w:tcPr>
            <w:tcW w:w="7518" w:type="dxa"/>
          </w:tcPr>
          <w:p w:rsidR="00AE04AD" w:rsidRPr="00137ABE" w:rsidRDefault="00AE04AD" w:rsidP="00AE04AD">
            <w:pPr>
              <w:rPr>
                <w:iCs/>
              </w:rPr>
            </w:pPr>
            <w:r w:rsidRPr="00137ABE">
              <w:rPr>
                <w:bCs/>
              </w:rPr>
              <w:t>The requirement from many applications is the ongoing continuity for the Sentinel-1 constellation to have long time series of compatible data with consistent parameters</w:t>
            </w:r>
            <w:r w:rsidR="001468ED">
              <w:rPr>
                <w:bCs/>
              </w:rPr>
              <w:t xml:space="preserve"> including observation geometry</w:t>
            </w:r>
            <w:r w:rsidRPr="00137ABE">
              <w:rPr>
                <w:bCs/>
              </w:rPr>
              <w:t>. New features/flexibilities (e.g. larger baselines, longer burst overlap regions) have the risk to fragment the data. However, these new features should be considered for future complementary ESA missions.</w:t>
            </w:r>
          </w:p>
        </w:tc>
        <w:tc>
          <w:tcPr>
            <w:tcW w:w="1984" w:type="dxa"/>
          </w:tcPr>
          <w:p w:rsidR="00AE04AD" w:rsidRPr="00137ABE" w:rsidRDefault="00AD7DA9" w:rsidP="00103FA7">
            <w:pPr>
              <w:jc w:val="left"/>
            </w:pPr>
            <w:r w:rsidRPr="00137ABE">
              <w:t>Subsidence and deformation</w:t>
            </w:r>
          </w:p>
        </w:tc>
      </w:tr>
      <w:tr w:rsidR="00AE04AD" w:rsidRPr="00137ABE" w:rsidTr="00103FA7">
        <w:tc>
          <w:tcPr>
            <w:tcW w:w="699" w:type="dxa"/>
          </w:tcPr>
          <w:p w:rsidR="00AE04AD" w:rsidRPr="001468ED" w:rsidRDefault="001468ED" w:rsidP="00AE04AD">
            <w:r>
              <w:t>R-39</w:t>
            </w:r>
          </w:p>
        </w:tc>
        <w:tc>
          <w:tcPr>
            <w:tcW w:w="7518" w:type="dxa"/>
          </w:tcPr>
          <w:p w:rsidR="00AE04AD" w:rsidRPr="001468ED" w:rsidRDefault="00AE04AD" w:rsidP="00AE04AD">
            <w:pPr>
              <w:rPr>
                <w:bCs/>
              </w:rPr>
            </w:pPr>
            <w:r w:rsidRPr="001468ED">
              <w:t>“Enhanced conti</w:t>
            </w:r>
            <w:r w:rsidR="00ED2DD7" w:rsidRPr="001468ED">
              <w:t>nuity” provided by S</w:t>
            </w:r>
            <w:r w:rsidR="004467CA">
              <w:t xml:space="preserve">entinel-1 </w:t>
            </w:r>
            <w:r w:rsidR="00ED2DD7" w:rsidRPr="001468ED">
              <w:t xml:space="preserve">NG is </w:t>
            </w:r>
            <w:r w:rsidR="001468ED" w:rsidRPr="001468ED">
              <w:t xml:space="preserve">of key importance. </w:t>
            </w:r>
          </w:p>
        </w:tc>
        <w:tc>
          <w:tcPr>
            <w:tcW w:w="1984" w:type="dxa"/>
          </w:tcPr>
          <w:p w:rsidR="00AE04AD" w:rsidRPr="00137ABE" w:rsidRDefault="00AD7DA9" w:rsidP="00103FA7">
            <w:pPr>
              <w:jc w:val="left"/>
            </w:pPr>
            <w:r w:rsidRPr="001468ED">
              <w:t>InSAR for the built environment</w:t>
            </w:r>
          </w:p>
        </w:tc>
      </w:tr>
      <w:tr w:rsidR="00AE04AD" w:rsidRPr="00137ABE" w:rsidTr="00103FA7">
        <w:tc>
          <w:tcPr>
            <w:tcW w:w="699" w:type="dxa"/>
          </w:tcPr>
          <w:p w:rsidR="00AE04AD" w:rsidRPr="00137ABE" w:rsidRDefault="001468ED" w:rsidP="00AE04AD">
            <w:r>
              <w:t>R-40</w:t>
            </w:r>
          </w:p>
        </w:tc>
        <w:tc>
          <w:tcPr>
            <w:tcW w:w="7518" w:type="dxa"/>
          </w:tcPr>
          <w:p w:rsidR="00AE04AD" w:rsidRPr="00137ABE" w:rsidRDefault="00AE04AD" w:rsidP="00AE04AD">
            <w:r w:rsidRPr="00137ABE">
              <w:t>There is a gap in systematic observation of high resolution surface elevation change for outlet glaciers of ice sheets and mountain glaciers. Currently this is done by TANDEM-X, but continuation of this mission is not planned.</w:t>
            </w:r>
          </w:p>
        </w:tc>
        <w:tc>
          <w:tcPr>
            <w:tcW w:w="1984" w:type="dxa"/>
          </w:tcPr>
          <w:p w:rsidR="00AE04AD" w:rsidRPr="00137ABE" w:rsidRDefault="00AD7DA9" w:rsidP="00103FA7">
            <w:pPr>
              <w:jc w:val="left"/>
            </w:pPr>
            <w:r w:rsidRPr="00137ABE">
              <w:t>Ice and Snow</w:t>
            </w:r>
          </w:p>
        </w:tc>
      </w:tr>
    </w:tbl>
    <w:p w:rsidR="00B63871" w:rsidRPr="00137ABE" w:rsidRDefault="00B63871"/>
    <w:p w:rsidR="007A3B11" w:rsidRPr="00ED2DD7" w:rsidRDefault="00ED2DD7" w:rsidP="00ED2DD7">
      <w:pPr>
        <w:spacing w:after="0" w:line="240" w:lineRule="auto"/>
        <w:rPr>
          <w:rFonts w:ascii="Calibri" w:eastAsia="Times New Roman" w:hAnsi="Calibri" w:cs="Calibri"/>
          <w:b/>
          <w:color w:val="000000"/>
          <w:sz w:val="32"/>
          <w:szCs w:val="36"/>
          <w:lang w:eastAsia="en-GB"/>
        </w:rPr>
      </w:pPr>
      <w:r>
        <w:rPr>
          <w:rFonts w:ascii="Calibri" w:eastAsia="Times New Roman" w:hAnsi="Calibri" w:cs="Calibri"/>
          <w:b/>
          <w:color w:val="000000"/>
          <w:sz w:val="32"/>
          <w:szCs w:val="36"/>
          <w:lang w:eastAsia="en-GB"/>
        </w:rPr>
        <w:t>3</w:t>
      </w:r>
      <w:r w:rsidRPr="00ED2DD7">
        <w:rPr>
          <w:rFonts w:ascii="Calibri" w:eastAsia="Times New Roman" w:hAnsi="Calibri" w:cs="Calibri"/>
          <w:b/>
          <w:color w:val="000000"/>
          <w:sz w:val="32"/>
          <w:szCs w:val="36"/>
          <w:vertAlign w:val="superscript"/>
          <w:lang w:eastAsia="en-GB"/>
        </w:rPr>
        <w:t>rd</w:t>
      </w:r>
      <w:r w:rsidR="00A736F2">
        <w:rPr>
          <w:rFonts w:ascii="Calibri" w:eastAsia="Times New Roman" w:hAnsi="Calibri" w:cs="Calibri"/>
          <w:b/>
          <w:color w:val="000000"/>
          <w:sz w:val="32"/>
          <w:szCs w:val="36"/>
          <w:lang w:eastAsia="en-GB"/>
        </w:rPr>
        <w:t xml:space="preserve"> P</w:t>
      </w:r>
      <w:r>
        <w:rPr>
          <w:rFonts w:ascii="Calibri" w:eastAsia="Times New Roman" w:hAnsi="Calibri" w:cs="Calibri"/>
          <w:b/>
          <w:color w:val="000000"/>
          <w:sz w:val="32"/>
          <w:szCs w:val="36"/>
          <w:lang w:eastAsia="en-GB"/>
        </w:rPr>
        <w:t xml:space="preserve">arty </w:t>
      </w:r>
      <w:r w:rsidR="00A736F2">
        <w:rPr>
          <w:rFonts w:ascii="Calibri" w:eastAsia="Times New Roman" w:hAnsi="Calibri" w:cs="Calibri"/>
          <w:b/>
          <w:color w:val="000000"/>
          <w:sz w:val="32"/>
          <w:szCs w:val="36"/>
          <w:lang w:eastAsia="en-GB"/>
        </w:rPr>
        <w:t>and A</w:t>
      </w:r>
      <w:r w:rsidR="00C86AC4" w:rsidRPr="00ED2DD7">
        <w:rPr>
          <w:rFonts w:ascii="Calibri" w:eastAsia="Times New Roman" w:hAnsi="Calibri" w:cs="Calibri"/>
          <w:b/>
          <w:color w:val="000000"/>
          <w:sz w:val="32"/>
          <w:szCs w:val="36"/>
          <w:lang w:eastAsia="en-GB"/>
        </w:rPr>
        <w:t>rchive</w:t>
      </w:r>
      <w:r>
        <w:rPr>
          <w:rFonts w:ascii="Calibri" w:eastAsia="Times New Roman" w:hAnsi="Calibri" w:cs="Calibri"/>
          <w:b/>
          <w:color w:val="000000"/>
          <w:sz w:val="32"/>
          <w:szCs w:val="36"/>
          <w:lang w:eastAsia="en-GB"/>
        </w:rPr>
        <w:t>d</w:t>
      </w:r>
      <w:r w:rsidR="00A736F2">
        <w:rPr>
          <w:rFonts w:ascii="Calibri" w:eastAsia="Times New Roman" w:hAnsi="Calibri" w:cs="Calibri"/>
          <w:b/>
          <w:color w:val="000000"/>
          <w:sz w:val="32"/>
          <w:szCs w:val="36"/>
          <w:lang w:eastAsia="en-GB"/>
        </w:rPr>
        <w:t xml:space="preserve"> M</w:t>
      </w:r>
      <w:r w:rsidR="00C86AC4" w:rsidRPr="00ED2DD7">
        <w:rPr>
          <w:rFonts w:ascii="Calibri" w:eastAsia="Times New Roman" w:hAnsi="Calibri" w:cs="Calibri"/>
          <w:b/>
          <w:color w:val="000000"/>
          <w:sz w:val="32"/>
          <w:szCs w:val="36"/>
          <w:lang w:eastAsia="en-GB"/>
        </w:rPr>
        <w:t>issions</w:t>
      </w:r>
      <w:r w:rsidR="00A736F2">
        <w:rPr>
          <w:rFonts w:ascii="Calibri" w:eastAsia="Times New Roman" w:hAnsi="Calibri" w:cs="Calibri"/>
          <w:b/>
          <w:color w:val="000000"/>
          <w:sz w:val="32"/>
          <w:szCs w:val="36"/>
          <w:lang w:eastAsia="en-GB"/>
        </w:rPr>
        <w:t xml:space="preserve"> Data Access</w:t>
      </w:r>
    </w:p>
    <w:tbl>
      <w:tblPr>
        <w:tblStyle w:val="TableGrid"/>
        <w:tblW w:w="10201" w:type="dxa"/>
        <w:tblLook w:val="04A0" w:firstRow="1" w:lastRow="0" w:firstColumn="1" w:lastColumn="0" w:noHBand="0" w:noVBand="1"/>
      </w:tblPr>
      <w:tblGrid>
        <w:gridCol w:w="704"/>
        <w:gridCol w:w="7513"/>
        <w:gridCol w:w="1984"/>
      </w:tblGrid>
      <w:tr w:rsidR="007A3B11" w:rsidRPr="009027D4" w:rsidTr="009027D4">
        <w:tc>
          <w:tcPr>
            <w:tcW w:w="704" w:type="dxa"/>
          </w:tcPr>
          <w:p w:rsidR="007A3B11" w:rsidRPr="009027D4" w:rsidRDefault="007A3B11" w:rsidP="007A3B11">
            <w:pPr>
              <w:spacing w:after="160" w:line="259" w:lineRule="auto"/>
              <w:jc w:val="left"/>
              <w:rPr>
                <w:b/>
              </w:rPr>
            </w:pPr>
            <w:r w:rsidRPr="009027D4">
              <w:rPr>
                <w:b/>
              </w:rPr>
              <w:t>R</w:t>
            </w:r>
            <w:r w:rsidR="009027D4" w:rsidRPr="009027D4">
              <w:rPr>
                <w:b/>
              </w:rPr>
              <w:t>ef#</w:t>
            </w:r>
          </w:p>
        </w:tc>
        <w:tc>
          <w:tcPr>
            <w:tcW w:w="7513" w:type="dxa"/>
          </w:tcPr>
          <w:p w:rsidR="007A3B11" w:rsidRPr="009027D4" w:rsidRDefault="007A3B11" w:rsidP="005F15EA">
            <w:pPr>
              <w:jc w:val="left"/>
              <w:rPr>
                <w:b/>
              </w:rPr>
            </w:pPr>
            <w:r w:rsidRPr="009027D4">
              <w:rPr>
                <w:b/>
              </w:rPr>
              <w:t>Recommendation</w:t>
            </w:r>
          </w:p>
        </w:tc>
        <w:tc>
          <w:tcPr>
            <w:tcW w:w="1984" w:type="dxa"/>
          </w:tcPr>
          <w:p w:rsidR="007A3B11" w:rsidRPr="009027D4" w:rsidRDefault="009027D4" w:rsidP="005F15EA">
            <w:pPr>
              <w:jc w:val="left"/>
              <w:rPr>
                <w:b/>
              </w:rPr>
            </w:pPr>
            <w:r w:rsidRPr="009027D4">
              <w:rPr>
                <w:b/>
              </w:rPr>
              <w:t>From S</w:t>
            </w:r>
            <w:r w:rsidR="007A3B11" w:rsidRPr="009027D4">
              <w:rPr>
                <w:b/>
              </w:rPr>
              <w:t>ession</w:t>
            </w:r>
            <w:r w:rsidRPr="009027D4">
              <w:rPr>
                <w:b/>
              </w:rPr>
              <w:t>(s)</w:t>
            </w:r>
          </w:p>
        </w:tc>
      </w:tr>
      <w:tr w:rsidR="007A3B11" w:rsidRPr="00137ABE" w:rsidTr="009027D4">
        <w:tc>
          <w:tcPr>
            <w:tcW w:w="704" w:type="dxa"/>
          </w:tcPr>
          <w:p w:rsidR="007A3B11" w:rsidRPr="00137ABE" w:rsidRDefault="004467CA" w:rsidP="00AD7DA9">
            <w:r w:rsidRPr="005B722B">
              <w:t>R-41</w:t>
            </w:r>
          </w:p>
        </w:tc>
        <w:tc>
          <w:tcPr>
            <w:tcW w:w="7513" w:type="dxa"/>
          </w:tcPr>
          <w:p w:rsidR="007A3B11" w:rsidRPr="00137ABE" w:rsidRDefault="007A3B11" w:rsidP="007A3B11">
            <w:pPr>
              <w:rPr>
                <w:bCs/>
              </w:rPr>
            </w:pPr>
            <w:r w:rsidRPr="00137ABE">
              <w:t>Coordination of systematic acquisitions of current L-band SAR sensors for ice sheets, glaciers, permafrost regions and mountain areas with season</w:t>
            </w:r>
            <w:r w:rsidR="009027D4">
              <w:t xml:space="preserve">al snow, and access to archives, is required. </w:t>
            </w:r>
          </w:p>
        </w:tc>
        <w:tc>
          <w:tcPr>
            <w:tcW w:w="1984" w:type="dxa"/>
          </w:tcPr>
          <w:p w:rsidR="007A3B11" w:rsidRPr="00137ABE" w:rsidRDefault="00AD7DA9" w:rsidP="005F15EA">
            <w:pPr>
              <w:jc w:val="left"/>
            </w:pPr>
            <w:r w:rsidRPr="00137ABE">
              <w:t>Ice and Snow</w:t>
            </w:r>
          </w:p>
        </w:tc>
      </w:tr>
      <w:tr w:rsidR="0044106D" w:rsidRPr="00137ABE" w:rsidTr="00BC6E49">
        <w:tc>
          <w:tcPr>
            <w:tcW w:w="704" w:type="dxa"/>
          </w:tcPr>
          <w:p w:rsidR="0044106D" w:rsidRPr="00137ABE" w:rsidRDefault="005B722B" w:rsidP="00BC6E49">
            <w:r>
              <w:t>R-42</w:t>
            </w:r>
          </w:p>
        </w:tc>
        <w:tc>
          <w:tcPr>
            <w:tcW w:w="7513" w:type="dxa"/>
          </w:tcPr>
          <w:p w:rsidR="0044106D" w:rsidRPr="00137ABE" w:rsidRDefault="0044106D" w:rsidP="00BC6E49">
            <w:pPr>
              <w:rPr>
                <w:bCs/>
              </w:rPr>
            </w:pPr>
            <w:r w:rsidRPr="00137ABE">
              <w:t>We aspire to international community-led coordination for SAR tasking over volcanoes in unrest and eruption</w:t>
            </w:r>
          </w:p>
        </w:tc>
        <w:tc>
          <w:tcPr>
            <w:tcW w:w="1984" w:type="dxa"/>
          </w:tcPr>
          <w:p w:rsidR="0044106D" w:rsidRPr="00137ABE" w:rsidRDefault="0044106D" w:rsidP="00BC6E49">
            <w:pPr>
              <w:jc w:val="left"/>
            </w:pPr>
            <w:r w:rsidRPr="00137ABE">
              <w:t>Volcanoes</w:t>
            </w:r>
          </w:p>
        </w:tc>
      </w:tr>
      <w:tr w:rsidR="0044106D" w:rsidRPr="00137ABE" w:rsidTr="00BC6E49">
        <w:tc>
          <w:tcPr>
            <w:tcW w:w="704" w:type="dxa"/>
          </w:tcPr>
          <w:p w:rsidR="0044106D" w:rsidRPr="00137ABE" w:rsidRDefault="005B722B" w:rsidP="00BC6E49">
            <w:r>
              <w:t>R-43</w:t>
            </w:r>
          </w:p>
        </w:tc>
        <w:tc>
          <w:tcPr>
            <w:tcW w:w="7513" w:type="dxa"/>
          </w:tcPr>
          <w:p w:rsidR="0044106D" w:rsidRPr="00137ABE" w:rsidRDefault="0044106D" w:rsidP="00BC6E49">
            <w:r w:rsidRPr="00137ABE">
              <w:t>Commercial SAR imagery could have a role providing rapidly acquired images during volcanic crisis response, but we need routes to obtain such imagery beyond the International Disaster Charter alone</w:t>
            </w:r>
            <w:r>
              <w:t>.</w:t>
            </w:r>
          </w:p>
        </w:tc>
        <w:tc>
          <w:tcPr>
            <w:tcW w:w="1984" w:type="dxa"/>
          </w:tcPr>
          <w:p w:rsidR="0044106D" w:rsidRPr="00137ABE" w:rsidRDefault="0044106D" w:rsidP="00BC6E49">
            <w:pPr>
              <w:jc w:val="left"/>
            </w:pPr>
            <w:r w:rsidRPr="00137ABE">
              <w:t>Volcanoes</w:t>
            </w:r>
          </w:p>
        </w:tc>
      </w:tr>
      <w:tr w:rsidR="007A3B11" w:rsidRPr="00137ABE" w:rsidTr="009027D4">
        <w:tc>
          <w:tcPr>
            <w:tcW w:w="704" w:type="dxa"/>
          </w:tcPr>
          <w:p w:rsidR="007A3B11" w:rsidRPr="00137ABE" w:rsidRDefault="00AD7DA9" w:rsidP="00AD7DA9">
            <w:r w:rsidRPr="00137ABE">
              <w:t>R-44</w:t>
            </w:r>
          </w:p>
        </w:tc>
        <w:tc>
          <w:tcPr>
            <w:tcW w:w="7513" w:type="dxa"/>
          </w:tcPr>
          <w:p w:rsidR="007A3B11" w:rsidRPr="00137ABE" w:rsidRDefault="007A3B11" w:rsidP="007A3B11">
            <w:pPr>
              <w:rPr>
                <w:bCs/>
              </w:rPr>
            </w:pPr>
            <w:r w:rsidRPr="00137ABE">
              <w:t>SAOCOM A&amp;B (8 days repeat) and ALOS-2 (14 days repeat pass) has similar repeat pass interval as ROSE-L with 6 / 12 days. Enable access to the SAOCOM and ALOS-2 archives for polar and mountainous areas</w:t>
            </w:r>
            <w:r w:rsidR="00A736F2">
              <w:t>.</w:t>
            </w:r>
          </w:p>
        </w:tc>
        <w:tc>
          <w:tcPr>
            <w:tcW w:w="1984" w:type="dxa"/>
          </w:tcPr>
          <w:p w:rsidR="007A3B11" w:rsidRPr="00137ABE" w:rsidRDefault="00AD7DA9" w:rsidP="005F15EA">
            <w:pPr>
              <w:jc w:val="left"/>
            </w:pPr>
            <w:r w:rsidRPr="00137ABE">
              <w:t>Ice and Snow</w:t>
            </w:r>
          </w:p>
        </w:tc>
      </w:tr>
      <w:tr w:rsidR="007A3B11" w:rsidRPr="00137ABE" w:rsidTr="009027D4">
        <w:tc>
          <w:tcPr>
            <w:tcW w:w="704" w:type="dxa"/>
          </w:tcPr>
          <w:p w:rsidR="007A3B11" w:rsidRPr="00137ABE" w:rsidRDefault="00AD7DA9" w:rsidP="00AD7DA9">
            <w:r w:rsidRPr="00137ABE">
              <w:t>R-45</w:t>
            </w:r>
          </w:p>
        </w:tc>
        <w:tc>
          <w:tcPr>
            <w:tcW w:w="7513" w:type="dxa"/>
          </w:tcPr>
          <w:p w:rsidR="007A3B11" w:rsidRPr="00137ABE" w:rsidRDefault="007A3B11" w:rsidP="005F15EA">
            <w:pPr>
              <w:rPr>
                <w:bCs/>
              </w:rPr>
            </w:pPr>
            <w:r w:rsidRPr="00137ABE">
              <w:t>We have seen few studies that combine "old" mission data from ERS and Envisat with Sentinel-1. We recommend to make the ERS and Envisat archive</w:t>
            </w:r>
            <w:r w:rsidRPr="00137ABE">
              <w:rPr>
                <w:bCs/>
              </w:rPr>
              <w:t xml:space="preserve"> very</w:t>
            </w:r>
            <w:r w:rsidRPr="00137ABE">
              <w:t xml:space="preserve"> easily </w:t>
            </w:r>
            <w:r w:rsidR="005F15EA">
              <w:t>accessible</w:t>
            </w:r>
            <w:r w:rsidRPr="00137ABE">
              <w:t>. </w:t>
            </w:r>
          </w:p>
        </w:tc>
        <w:tc>
          <w:tcPr>
            <w:tcW w:w="1984" w:type="dxa"/>
          </w:tcPr>
          <w:p w:rsidR="007A3B11" w:rsidRPr="00137ABE" w:rsidRDefault="00AD7DA9" w:rsidP="005F15EA">
            <w:pPr>
              <w:jc w:val="left"/>
            </w:pPr>
            <w:r w:rsidRPr="00137ABE">
              <w:t>Earthquakes and Tectonics</w:t>
            </w:r>
          </w:p>
        </w:tc>
      </w:tr>
    </w:tbl>
    <w:p w:rsidR="007A3B11" w:rsidRPr="00137ABE" w:rsidRDefault="007A3B11" w:rsidP="008E5441">
      <w:pPr>
        <w:spacing w:after="0" w:line="240" w:lineRule="auto"/>
        <w:rPr>
          <w:highlight w:val="yellow"/>
        </w:rPr>
      </w:pPr>
    </w:p>
    <w:p w:rsidR="008E5441" w:rsidRPr="005F15EA" w:rsidRDefault="008E5441" w:rsidP="005F15EA">
      <w:pPr>
        <w:spacing w:after="0" w:line="240" w:lineRule="auto"/>
        <w:rPr>
          <w:rFonts w:ascii="Calibri" w:eastAsia="Times New Roman" w:hAnsi="Calibri" w:cs="Calibri"/>
          <w:b/>
          <w:color w:val="000000"/>
          <w:sz w:val="32"/>
          <w:szCs w:val="36"/>
          <w:lang w:eastAsia="en-GB"/>
        </w:rPr>
      </w:pPr>
      <w:r w:rsidRPr="005F15EA">
        <w:rPr>
          <w:rFonts w:ascii="Calibri" w:eastAsia="Times New Roman" w:hAnsi="Calibri" w:cs="Calibri"/>
          <w:b/>
          <w:color w:val="000000"/>
          <w:sz w:val="32"/>
          <w:szCs w:val="36"/>
          <w:lang w:eastAsia="en-GB"/>
        </w:rPr>
        <w:t>Internati</w:t>
      </w:r>
      <w:r w:rsidR="00033356">
        <w:rPr>
          <w:rFonts w:ascii="Calibri" w:eastAsia="Times New Roman" w:hAnsi="Calibri" w:cs="Calibri"/>
          <w:b/>
          <w:color w:val="000000"/>
          <w:sz w:val="32"/>
          <w:szCs w:val="36"/>
          <w:lang w:eastAsia="en-GB"/>
        </w:rPr>
        <w:t>onal Collaboration</w:t>
      </w:r>
    </w:p>
    <w:tbl>
      <w:tblPr>
        <w:tblStyle w:val="TableGrid"/>
        <w:tblW w:w="10201" w:type="dxa"/>
        <w:tblLook w:val="04A0" w:firstRow="1" w:lastRow="0" w:firstColumn="1" w:lastColumn="0" w:noHBand="0" w:noVBand="1"/>
      </w:tblPr>
      <w:tblGrid>
        <w:gridCol w:w="704"/>
        <w:gridCol w:w="7513"/>
        <w:gridCol w:w="1984"/>
      </w:tblGrid>
      <w:tr w:rsidR="007A3B11" w:rsidRPr="0064420E" w:rsidTr="0064420E">
        <w:tc>
          <w:tcPr>
            <w:tcW w:w="704" w:type="dxa"/>
          </w:tcPr>
          <w:p w:rsidR="007A3B11" w:rsidRPr="0064420E" w:rsidRDefault="007A3B11" w:rsidP="007A3B11">
            <w:pPr>
              <w:spacing w:after="160" w:line="259" w:lineRule="auto"/>
              <w:jc w:val="left"/>
              <w:rPr>
                <w:b/>
              </w:rPr>
            </w:pPr>
            <w:r w:rsidRPr="0064420E">
              <w:rPr>
                <w:b/>
              </w:rPr>
              <w:t>R</w:t>
            </w:r>
            <w:r w:rsidR="0064420E" w:rsidRPr="0064420E">
              <w:rPr>
                <w:b/>
              </w:rPr>
              <w:t>ef#</w:t>
            </w:r>
          </w:p>
        </w:tc>
        <w:tc>
          <w:tcPr>
            <w:tcW w:w="7513" w:type="dxa"/>
          </w:tcPr>
          <w:p w:rsidR="007A3B11" w:rsidRPr="0064420E" w:rsidRDefault="007A3B11" w:rsidP="007A3B11">
            <w:pPr>
              <w:rPr>
                <w:b/>
              </w:rPr>
            </w:pPr>
            <w:r w:rsidRPr="0064420E">
              <w:rPr>
                <w:b/>
              </w:rPr>
              <w:t>Recommendation</w:t>
            </w:r>
          </w:p>
        </w:tc>
        <w:tc>
          <w:tcPr>
            <w:tcW w:w="1984" w:type="dxa"/>
          </w:tcPr>
          <w:p w:rsidR="007A3B11" w:rsidRPr="0064420E" w:rsidRDefault="0044106D" w:rsidP="0064420E">
            <w:pPr>
              <w:jc w:val="left"/>
              <w:rPr>
                <w:b/>
              </w:rPr>
            </w:pPr>
            <w:r>
              <w:rPr>
                <w:b/>
              </w:rPr>
              <w:t>From S</w:t>
            </w:r>
            <w:r w:rsidR="007A3B11" w:rsidRPr="0064420E">
              <w:rPr>
                <w:b/>
              </w:rPr>
              <w:t>ession</w:t>
            </w:r>
            <w:r>
              <w:rPr>
                <w:b/>
              </w:rPr>
              <w:t>(s)</w:t>
            </w:r>
          </w:p>
        </w:tc>
      </w:tr>
      <w:tr w:rsidR="007A3B11" w:rsidRPr="00137ABE" w:rsidTr="0064420E">
        <w:tc>
          <w:tcPr>
            <w:tcW w:w="704" w:type="dxa"/>
          </w:tcPr>
          <w:p w:rsidR="007A3B11" w:rsidRPr="00137ABE" w:rsidRDefault="00AD7DA9" w:rsidP="00AD7DA9">
            <w:r w:rsidRPr="00137ABE">
              <w:t>R-4</w:t>
            </w:r>
            <w:r w:rsidR="00716182">
              <w:t>6</w:t>
            </w:r>
          </w:p>
        </w:tc>
        <w:tc>
          <w:tcPr>
            <w:tcW w:w="7513" w:type="dxa"/>
          </w:tcPr>
          <w:p w:rsidR="007A3B11" w:rsidRPr="00137ABE" w:rsidRDefault="007A3B11" w:rsidP="007A3B11">
            <w:r w:rsidRPr="00137ABE">
              <w:rPr>
                <w:bCs/>
              </w:rPr>
              <w:t>What can ESA do to stimulate the standardization of products from InSAR wide-area Ground Motion Services?</w:t>
            </w:r>
            <w:r w:rsidRPr="00137ABE">
              <w:t xml:space="preserve"> </w:t>
            </w:r>
            <w:r w:rsidRPr="00137ABE">
              <w:rPr>
                <w:bCs/>
              </w:rPr>
              <w:t>Could ESA initiate a mechanism so that ground infrastructures with Corner Reflectors or Active Transponders would be acknowledged by satellite operators and their use and networking fostered?</w:t>
            </w:r>
          </w:p>
        </w:tc>
        <w:tc>
          <w:tcPr>
            <w:tcW w:w="1984" w:type="dxa"/>
          </w:tcPr>
          <w:p w:rsidR="007A3B11" w:rsidRPr="00137ABE" w:rsidRDefault="00AD7DA9" w:rsidP="0064420E">
            <w:pPr>
              <w:jc w:val="left"/>
            </w:pPr>
            <w:r w:rsidRPr="00137ABE">
              <w:t>Subsidence and deformation</w:t>
            </w:r>
          </w:p>
        </w:tc>
      </w:tr>
    </w:tbl>
    <w:p w:rsidR="003A335C" w:rsidRPr="00137ABE" w:rsidRDefault="003A335C" w:rsidP="00AD7DA9">
      <w:pPr>
        <w:spacing w:after="0" w:line="240" w:lineRule="auto"/>
        <w:rPr>
          <w:rFonts w:ascii="Calibri" w:eastAsia="Times New Roman" w:hAnsi="Calibri" w:cs="Calibri"/>
          <w:b/>
          <w:color w:val="000000"/>
          <w:sz w:val="32"/>
          <w:szCs w:val="36"/>
          <w:lang w:eastAsia="en-GB"/>
        </w:rPr>
      </w:pPr>
    </w:p>
    <w:p w:rsidR="00B63871" w:rsidRPr="0044106D" w:rsidRDefault="0044106D" w:rsidP="0044106D">
      <w:pPr>
        <w:spacing w:after="0" w:line="240" w:lineRule="auto"/>
        <w:rPr>
          <w:rFonts w:ascii="Calibri" w:eastAsia="Times New Roman" w:hAnsi="Calibri" w:cs="Calibri"/>
          <w:b/>
          <w:color w:val="000000"/>
          <w:sz w:val="32"/>
          <w:szCs w:val="36"/>
          <w:lang w:eastAsia="en-GB"/>
        </w:rPr>
      </w:pPr>
      <w:r>
        <w:rPr>
          <w:rFonts w:ascii="Calibri" w:eastAsia="Times New Roman" w:hAnsi="Calibri" w:cs="Calibri"/>
          <w:b/>
          <w:color w:val="000000"/>
          <w:sz w:val="32"/>
          <w:szCs w:val="36"/>
          <w:lang w:eastAsia="en-GB"/>
        </w:rPr>
        <w:t>Presentation of InSAR R</w:t>
      </w:r>
      <w:r w:rsidR="00A71FE7" w:rsidRPr="0044106D">
        <w:rPr>
          <w:rFonts w:ascii="Calibri" w:eastAsia="Times New Roman" w:hAnsi="Calibri" w:cs="Calibri"/>
          <w:b/>
          <w:color w:val="000000"/>
          <w:sz w:val="32"/>
          <w:szCs w:val="36"/>
          <w:lang w:eastAsia="en-GB"/>
        </w:rPr>
        <w:t>esults</w:t>
      </w:r>
    </w:p>
    <w:tbl>
      <w:tblPr>
        <w:tblStyle w:val="TableGrid"/>
        <w:tblW w:w="10201" w:type="dxa"/>
        <w:tblLook w:val="04A0" w:firstRow="1" w:lastRow="0" w:firstColumn="1" w:lastColumn="0" w:noHBand="0" w:noVBand="1"/>
      </w:tblPr>
      <w:tblGrid>
        <w:gridCol w:w="704"/>
        <w:gridCol w:w="7513"/>
        <w:gridCol w:w="1984"/>
      </w:tblGrid>
      <w:tr w:rsidR="00AD7DA9" w:rsidRPr="0044106D" w:rsidTr="0044106D">
        <w:tc>
          <w:tcPr>
            <w:tcW w:w="704" w:type="dxa"/>
          </w:tcPr>
          <w:p w:rsidR="00AD7DA9" w:rsidRPr="0044106D" w:rsidRDefault="00AD7DA9" w:rsidP="00BF63A8">
            <w:pPr>
              <w:spacing w:after="160" w:line="259" w:lineRule="auto"/>
              <w:jc w:val="left"/>
              <w:rPr>
                <w:b/>
              </w:rPr>
            </w:pPr>
            <w:r w:rsidRPr="0044106D">
              <w:rPr>
                <w:b/>
              </w:rPr>
              <w:t>R</w:t>
            </w:r>
            <w:r w:rsidR="0044106D" w:rsidRPr="0044106D">
              <w:rPr>
                <w:b/>
              </w:rPr>
              <w:t>ef#</w:t>
            </w:r>
          </w:p>
        </w:tc>
        <w:tc>
          <w:tcPr>
            <w:tcW w:w="7513" w:type="dxa"/>
          </w:tcPr>
          <w:p w:rsidR="00AD7DA9" w:rsidRPr="0044106D" w:rsidRDefault="00AD7DA9" w:rsidP="00BF63A8">
            <w:pPr>
              <w:rPr>
                <w:b/>
              </w:rPr>
            </w:pPr>
            <w:r w:rsidRPr="0044106D">
              <w:rPr>
                <w:b/>
              </w:rPr>
              <w:t>Recommendation</w:t>
            </w:r>
          </w:p>
        </w:tc>
        <w:tc>
          <w:tcPr>
            <w:tcW w:w="1984" w:type="dxa"/>
          </w:tcPr>
          <w:p w:rsidR="00AD7DA9" w:rsidRPr="0044106D" w:rsidRDefault="0044106D" w:rsidP="00BF63A8">
            <w:pPr>
              <w:rPr>
                <w:b/>
              </w:rPr>
            </w:pPr>
            <w:r>
              <w:rPr>
                <w:b/>
              </w:rPr>
              <w:t>From S</w:t>
            </w:r>
            <w:r w:rsidR="00AD7DA9" w:rsidRPr="0044106D">
              <w:rPr>
                <w:b/>
              </w:rPr>
              <w:t>ession</w:t>
            </w:r>
            <w:r>
              <w:rPr>
                <w:b/>
              </w:rPr>
              <w:t>(s)</w:t>
            </w:r>
          </w:p>
        </w:tc>
      </w:tr>
      <w:tr w:rsidR="00AD7DA9" w:rsidRPr="00137ABE" w:rsidTr="0044106D">
        <w:tc>
          <w:tcPr>
            <w:tcW w:w="704" w:type="dxa"/>
          </w:tcPr>
          <w:p w:rsidR="00AD7DA9" w:rsidRPr="00137ABE" w:rsidRDefault="00AD7DA9" w:rsidP="00BF63A8">
            <w:r w:rsidRPr="00137ABE">
              <w:t>R-4</w:t>
            </w:r>
            <w:r w:rsidR="00716182">
              <w:t>7</w:t>
            </w:r>
          </w:p>
        </w:tc>
        <w:tc>
          <w:tcPr>
            <w:tcW w:w="7513" w:type="dxa"/>
          </w:tcPr>
          <w:p w:rsidR="00AD7DA9" w:rsidRPr="00137ABE" w:rsidRDefault="00AD7DA9" w:rsidP="00AD7DA9">
            <w:r w:rsidRPr="00137ABE">
              <w:rPr>
                <w:bCs/>
              </w:rPr>
              <w:t>Maturity level within the infrastructure life-cycle</w:t>
            </w:r>
            <w:r w:rsidRPr="00137ABE">
              <w:t xml:space="preserve"> (e.g. planning, construction, monitoring)</w:t>
            </w:r>
            <w:r w:rsidR="00D57624">
              <w:t>.</w:t>
            </w:r>
            <w:r w:rsidRPr="00137ABE">
              <w:t xml:space="preserve"> </w:t>
            </w:r>
          </w:p>
          <w:p w:rsidR="00AD7DA9" w:rsidRPr="00137ABE" w:rsidRDefault="00AD7DA9" w:rsidP="00BF63A8">
            <w:r w:rsidRPr="00137ABE">
              <w:t xml:space="preserve">Recommendation: efforts needed to make sure that InSAR is embedded into </w:t>
            </w:r>
            <w:r w:rsidR="00B23552">
              <w:t xml:space="preserve">the portfolio of </w:t>
            </w:r>
            <w:r w:rsidRPr="00137ABE">
              <w:t>infrastructure management workflows (e.g. civil engineering courses)</w:t>
            </w:r>
          </w:p>
        </w:tc>
        <w:tc>
          <w:tcPr>
            <w:tcW w:w="1984" w:type="dxa"/>
          </w:tcPr>
          <w:p w:rsidR="00AD7DA9" w:rsidRPr="00137ABE" w:rsidRDefault="00AD7DA9" w:rsidP="00BF63A8">
            <w:r w:rsidRPr="00137ABE">
              <w:t>InSAR for the built environment</w:t>
            </w:r>
          </w:p>
        </w:tc>
      </w:tr>
      <w:tr w:rsidR="00AD7DA9" w:rsidRPr="00137ABE" w:rsidTr="0044106D">
        <w:tc>
          <w:tcPr>
            <w:tcW w:w="704" w:type="dxa"/>
          </w:tcPr>
          <w:p w:rsidR="00AD7DA9" w:rsidRPr="00137ABE" w:rsidRDefault="00AD7DA9" w:rsidP="00BF63A8">
            <w:r w:rsidRPr="00137ABE">
              <w:t>R-</w:t>
            </w:r>
            <w:r w:rsidR="00716182">
              <w:t>48</w:t>
            </w:r>
          </w:p>
        </w:tc>
        <w:tc>
          <w:tcPr>
            <w:tcW w:w="7513" w:type="dxa"/>
          </w:tcPr>
          <w:p w:rsidR="00D57624" w:rsidRDefault="00B23552" w:rsidP="00B23552">
            <w:pPr>
              <w:rPr>
                <w:bCs/>
              </w:rPr>
            </w:pPr>
            <w:r>
              <w:rPr>
                <w:bCs/>
              </w:rPr>
              <w:t xml:space="preserve">Regarding </w:t>
            </w:r>
            <w:r w:rsidR="00AD7DA9" w:rsidRPr="00137ABE">
              <w:rPr>
                <w:bCs/>
              </w:rPr>
              <w:t>InSAR capability to provide information suitable for early-warning and alerting</w:t>
            </w:r>
            <w:r>
              <w:rPr>
                <w:bCs/>
              </w:rPr>
              <w:t xml:space="preserve"> the community has two main requirements: </w:t>
            </w:r>
            <w:r w:rsidR="00AD7DA9" w:rsidRPr="00137ABE">
              <w:rPr>
                <w:bCs/>
              </w:rPr>
              <w:t xml:space="preserve"> </w:t>
            </w:r>
          </w:p>
          <w:p w:rsidR="00D57624" w:rsidRDefault="00AD7DA9" w:rsidP="00CF28FE">
            <w:pPr>
              <w:pStyle w:val="ListParagraph"/>
              <w:numPr>
                <w:ilvl w:val="0"/>
                <w:numId w:val="6"/>
              </w:numPr>
            </w:pPr>
            <w:r w:rsidRPr="00137ABE">
              <w:t xml:space="preserve">Geophysical/geological/ground data </w:t>
            </w:r>
            <w:r w:rsidR="0014565A">
              <w:t xml:space="preserve">should </w:t>
            </w:r>
            <w:r w:rsidR="0014565A" w:rsidRPr="00CF28FE">
              <w:rPr>
                <w:u w:val="single"/>
              </w:rPr>
              <w:t>always</w:t>
            </w:r>
            <w:r w:rsidRPr="00137ABE">
              <w:t xml:space="preserve"> to be accounted for when looking for precursors/anomalies</w:t>
            </w:r>
            <w:r w:rsidR="0014565A">
              <w:t>.</w:t>
            </w:r>
          </w:p>
          <w:p w:rsidR="00D57624" w:rsidRDefault="00AD7DA9" w:rsidP="00CF28FE">
            <w:pPr>
              <w:pStyle w:val="ListParagraph"/>
              <w:numPr>
                <w:ilvl w:val="0"/>
                <w:numId w:val="6"/>
              </w:numPr>
            </w:pPr>
            <w:r w:rsidRPr="00137ABE">
              <w:t xml:space="preserve">Early-warning triggering to be supported by robust statistics and according to engineering standards. </w:t>
            </w:r>
          </w:p>
          <w:p w:rsidR="00D57624" w:rsidRDefault="00B23552" w:rsidP="00B23552">
            <w:pPr>
              <w:rPr>
                <w:bCs/>
              </w:rPr>
            </w:pPr>
            <w:r w:rsidRPr="00CF28FE">
              <w:rPr>
                <w:bCs/>
              </w:rPr>
              <w:t xml:space="preserve">Communicating results and their uncertainty – the key recommendations in this regard are: </w:t>
            </w:r>
          </w:p>
          <w:p w:rsidR="00D57624" w:rsidRDefault="00D57624" w:rsidP="00CF28FE">
            <w:pPr>
              <w:pStyle w:val="ListParagraph"/>
              <w:numPr>
                <w:ilvl w:val="0"/>
                <w:numId w:val="7"/>
              </w:numPr>
            </w:pPr>
            <w:r>
              <w:t>S</w:t>
            </w:r>
            <w:r w:rsidR="00B23552" w:rsidRPr="00CF28FE">
              <w:t>tandardization of output products</w:t>
            </w:r>
          </w:p>
          <w:p w:rsidR="00B23552" w:rsidRPr="00137ABE" w:rsidRDefault="00D57624" w:rsidP="00CF28FE">
            <w:pPr>
              <w:pStyle w:val="ListParagraph"/>
              <w:numPr>
                <w:ilvl w:val="0"/>
                <w:numId w:val="7"/>
              </w:numPr>
            </w:pPr>
            <w:r w:rsidRPr="00CF28FE">
              <w:rPr>
                <w:bCs/>
              </w:rPr>
              <w:t>E</w:t>
            </w:r>
            <w:r w:rsidR="00B23552" w:rsidRPr="00CF28FE">
              <w:rPr>
                <w:bCs/>
              </w:rPr>
              <w:t xml:space="preserve">rror-bars and easy-to-understand statistics </w:t>
            </w:r>
            <w:r w:rsidR="00763A8A">
              <w:rPr>
                <w:bCs/>
              </w:rPr>
              <w:t>should</w:t>
            </w:r>
            <w:r w:rsidR="00B23552" w:rsidRPr="00CF28FE">
              <w:rPr>
                <w:bCs/>
              </w:rPr>
              <w:t xml:space="preserve"> accompany results and derived products</w:t>
            </w:r>
            <w:r w:rsidR="00B23552" w:rsidRPr="00CF28FE">
              <w:t xml:space="preserve"> for more rigorous analysis</w:t>
            </w:r>
            <w:r w:rsidR="00763A8A">
              <w:t>.</w:t>
            </w:r>
          </w:p>
        </w:tc>
        <w:tc>
          <w:tcPr>
            <w:tcW w:w="1984" w:type="dxa"/>
          </w:tcPr>
          <w:p w:rsidR="00AD7DA9" w:rsidRPr="00137ABE" w:rsidRDefault="00AD7DA9" w:rsidP="00BF63A8">
            <w:r w:rsidRPr="00137ABE">
              <w:t>InSAR for the built environment</w:t>
            </w:r>
          </w:p>
        </w:tc>
      </w:tr>
      <w:tr w:rsidR="00AD7DA9" w:rsidRPr="00137ABE" w:rsidTr="0044106D">
        <w:tc>
          <w:tcPr>
            <w:tcW w:w="704" w:type="dxa"/>
          </w:tcPr>
          <w:p w:rsidR="00AD7DA9" w:rsidRPr="00137ABE" w:rsidRDefault="00AD7DA9" w:rsidP="00BF63A8">
            <w:r w:rsidRPr="00137ABE">
              <w:t>R-</w:t>
            </w:r>
            <w:r w:rsidR="00716182">
              <w:t>49</w:t>
            </w:r>
          </w:p>
        </w:tc>
        <w:tc>
          <w:tcPr>
            <w:tcW w:w="7513" w:type="dxa"/>
          </w:tcPr>
          <w:p w:rsidR="00AD7DA9" w:rsidRPr="00137ABE" w:rsidRDefault="00AD7DA9" w:rsidP="00CF28FE">
            <w:r w:rsidRPr="00137ABE">
              <w:t xml:space="preserve">Researchers shall </w:t>
            </w:r>
            <w:r w:rsidR="00200C20">
              <w:t>use more care to</w:t>
            </w:r>
            <w:r w:rsidRPr="00137ABE">
              <w:t xml:space="preserve"> fully explain </w:t>
            </w:r>
            <w:r w:rsidR="00200C20">
              <w:t xml:space="preserve">the </w:t>
            </w:r>
            <w:r w:rsidRPr="00137ABE">
              <w:t>results and assumptions</w:t>
            </w:r>
            <w:r w:rsidR="00716182">
              <w:t xml:space="preserve"> used</w:t>
            </w:r>
            <w:bookmarkStart w:id="0" w:name="_GoBack"/>
            <w:bookmarkEnd w:id="0"/>
            <w:r w:rsidRPr="00137ABE">
              <w:t xml:space="preserve"> regarding deformation</w:t>
            </w:r>
            <w:r w:rsidR="00A71FE7" w:rsidRPr="00137ABE">
              <w:t>s, velocity maps, ground motion</w:t>
            </w:r>
            <w:r w:rsidRPr="00137ABE">
              <w:t xml:space="preserve"> etc</w:t>
            </w:r>
            <w:r w:rsidR="0044106D">
              <w:t>.</w:t>
            </w:r>
          </w:p>
        </w:tc>
        <w:tc>
          <w:tcPr>
            <w:tcW w:w="1984" w:type="dxa"/>
          </w:tcPr>
          <w:p w:rsidR="00AD7DA9" w:rsidRPr="00137ABE" w:rsidRDefault="00A71FE7" w:rsidP="00BF63A8">
            <w:r w:rsidRPr="00137ABE">
              <w:t>Advances in InSAR theory</w:t>
            </w:r>
          </w:p>
        </w:tc>
      </w:tr>
    </w:tbl>
    <w:p w:rsidR="00B63871" w:rsidRPr="00137ABE" w:rsidRDefault="00B63871"/>
    <w:sectPr w:rsidR="00B63871" w:rsidRPr="00137AB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312" w:rsidRDefault="00736312" w:rsidP="00AC422D">
      <w:pPr>
        <w:spacing w:after="0" w:line="240" w:lineRule="auto"/>
      </w:pPr>
      <w:r>
        <w:separator/>
      </w:r>
    </w:p>
  </w:endnote>
  <w:endnote w:type="continuationSeparator" w:id="0">
    <w:p w:rsidR="00736312" w:rsidRDefault="00736312" w:rsidP="00AC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FE" w:rsidRDefault="00CF2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FE" w:rsidRDefault="00CF28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FE" w:rsidRDefault="00CF2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312" w:rsidRDefault="00736312" w:rsidP="00AC422D">
      <w:pPr>
        <w:spacing w:after="0" w:line="240" w:lineRule="auto"/>
      </w:pPr>
      <w:r>
        <w:separator/>
      </w:r>
    </w:p>
  </w:footnote>
  <w:footnote w:type="continuationSeparator" w:id="0">
    <w:p w:rsidR="00736312" w:rsidRDefault="00736312" w:rsidP="00AC422D">
      <w:pPr>
        <w:spacing w:after="0" w:line="240" w:lineRule="auto"/>
      </w:pPr>
      <w:r>
        <w:continuationSeparator/>
      </w:r>
    </w:p>
  </w:footnote>
  <w:footnote w:id="1">
    <w:p w:rsidR="00D14080" w:rsidRDefault="00AC422D">
      <w:pPr>
        <w:pStyle w:val="FootnoteText"/>
      </w:pPr>
      <w:r>
        <w:rPr>
          <w:rStyle w:val="FootnoteReference"/>
        </w:rPr>
        <w:footnoteRef/>
      </w:r>
      <w:r>
        <w:t xml:space="preserve"> </w:t>
      </w:r>
      <w:hyperlink r:id="rId1" w:history="1">
        <w:r w:rsidR="00D14080" w:rsidRPr="00B229D7">
          <w:rPr>
            <w:rStyle w:val="Hyperlink"/>
          </w:rPr>
          <w:t>https://elib.dlr.de/130072/1/ARD_PhaseProduct_Ansari_etal.pdf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FE" w:rsidRDefault="00CF2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FE" w:rsidRDefault="00CF2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FE" w:rsidRDefault="00CF2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6382"/>
    <w:multiLevelType w:val="hybridMultilevel"/>
    <w:tmpl w:val="FF1A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C2F7B"/>
    <w:multiLevelType w:val="hybridMultilevel"/>
    <w:tmpl w:val="67905FCA"/>
    <w:lvl w:ilvl="0" w:tplc="08090001">
      <w:start w:val="1"/>
      <w:numFmt w:val="bullet"/>
      <w:lvlText w:val=""/>
      <w:lvlJc w:val="left"/>
      <w:pPr>
        <w:ind w:left="720" w:hanging="360"/>
      </w:pPr>
      <w:rPr>
        <w:rFonts w:ascii="Symbol" w:hAnsi="Symbol" w:hint="default"/>
      </w:rPr>
    </w:lvl>
    <w:lvl w:ilvl="1" w:tplc="4E40767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81C5D"/>
    <w:multiLevelType w:val="hybridMultilevel"/>
    <w:tmpl w:val="94D89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F166B7"/>
    <w:multiLevelType w:val="hybridMultilevel"/>
    <w:tmpl w:val="6B1EE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129CC"/>
    <w:multiLevelType w:val="hybridMultilevel"/>
    <w:tmpl w:val="50B4620C"/>
    <w:lvl w:ilvl="0" w:tplc="EF64725C">
      <w:start w:val="1"/>
      <w:numFmt w:val="bullet"/>
      <w:lvlText w:val="•"/>
      <w:lvlJc w:val="left"/>
      <w:pPr>
        <w:tabs>
          <w:tab w:val="num" w:pos="360"/>
        </w:tabs>
        <w:ind w:left="360" w:hanging="360"/>
      </w:pPr>
      <w:rPr>
        <w:rFonts w:ascii="Arial" w:hAnsi="Arial" w:hint="default"/>
      </w:rPr>
    </w:lvl>
    <w:lvl w:ilvl="1" w:tplc="BDAE7236">
      <w:start w:val="110"/>
      <w:numFmt w:val="bullet"/>
      <w:lvlText w:val="•"/>
      <w:lvlJc w:val="left"/>
      <w:pPr>
        <w:tabs>
          <w:tab w:val="num" w:pos="1080"/>
        </w:tabs>
        <w:ind w:left="1080" w:hanging="360"/>
      </w:pPr>
      <w:rPr>
        <w:rFonts w:ascii="Arial" w:hAnsi="Arial" w:hint="default"/>
      </w:rPr>
    </w:lvl>
    <w:lvl w:ilvl="2" w:tplc="1C88F940" w:tentative="1">
      <w:start w:val="1"/>
      <w:numFmt w:val="bullet"/>
      <w:lvlText w:val="•"/>
      <w:lvlJc w:val="left"/>
      <w:pPr>
        <w:tabs>
          <w:tab w:val="num" w:pos="1800"/>
        </w:tabs>
        <w:ind w:left="1800" w:hanging="360"/>
      </w:pPr>
      <w:rPr>
        <w:rFonts w:ascii="Arial" w:hAnsi="Arial" w:hint="default"/>
      </w:rPr>
    </w:lvl>
    <w:lvl w:ilvl="3" w:tplc="D4E4DD56" w:tentative="1">
      <w:start w:val="1"/>
      <w:numFmt w:val="bullet"/>
      <w:lvlText w:val="•"/>
      <w:lvlJc w:val="left"/>
      <w:pPr>
        <w:tabs>
          <w:tab w:val="num" w:pos="2520"/>
        </w:tabs>
        <w:ind w:left="2520" w:hanging="360"/>
      </w:pPr>
      <w:rPr>
        <w:rFonts w:ascii="Arial" w:hAnsi="Arial" w:hint="default"/>
      </w:rPr>
    </w:lvl>
    <w:lvl w:ilvl="4" w:tplc="A82E6FAE" w:tentative="1">
      <w:start w:val="1"/>
      <w:numFmt w:val="bullet"/>
      <w:lvlText w:val="•"/>
      <w:lvlJc w:val="left"/>
      <w:pPr>
        <w:tabs>
          <w:tab w:val="num" w:pos="3240"/>
        </w:tabs>
        <w:ind w:left="3240" w:hanging="360"/>
      </w:pPr>
      <w:rPr>
        <w:rFonts w:ascii="Arial" w:hAnsi="Arial" w:hint="default"/>
      </w:rPr>
    </w:lvl>
    <w:lvl w:ilvl="5" w:tplc="DC86B18E" w:tentative="1">
      <w:start w:val="1"/>
      <w:numFmt w:val="bullet"/>
      <w:lvlText w:val="•"/>
      <w:lvlJc w:val="left"/>
      <w:pPr>
        <w:tabs>
          <w:tab w:val="num" w:pos="3960"/>
        </w:tabs>
        <w:ind w:left="3960" w:hanging="360"/>
      </w:pPr>
      <w:rPr>
        <w:rFonts w:ascii="Arial" w:hAnsi="Arial" w:hint="default"/>
      </w:rPr>
    </w:lvl>
    <w:lvl w:ilvl="6" w:tplc="18F86B7C" w:tentative="1">
      <w:start w:val="1"/>
      <w:numFmt w:val="bullet"/>
      <w:lvlText w:val="•"/>
      <w:lvlJc w:val="left"/>
      <w:pPr>
        <w:tabs>
          <w:tab w:val="num" w:pos="4680"/>
        </w:tabs>
        <w:ind w:left="4680" w:hanging="360"/>
      </w:pPr>
      <w:rPr>
        <w:rFonts w:ascii="Arial" w:hAnsi="Arial" w:hint="default"/>
      </w:rPr>
    </w:lvl>
    <w:lvl w:ilvl="7" w:tplc="F8185218" w:tentative="1">
      <w:start w:val="1"/>
      <w:numFmt w:val="bullet"/>
      <w:lvlText w:val="•"/>
      <w:lvlJc w:val="left"/>
      <w:pPr>
        <w:tabs>
          <w:tab w:val="num" w:pos="5400"/>
        </w:tabs>
        <w:ind w:left="5400" w:hanging="360"/>
      </w:pPr>
      <w:rPr>
        <w:rFonts w:ascii="Arial" w:hAnsi="Arial" w:hint="default"/>
      </w:rPr>
    </w:lvl>
    <w:lvl w:ilvl="8" w:tplc="BAE8F26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48495219"/>
    <w:multiLevelType w:val="hybridMultilevel"/>
    <w:tmpl w:val="80A6C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9321A4"/>
    <w:multiLevelType w:val="hybridMultilevel"/>
    <w:tmpl w:val="81CAB8AA"/>
    <w:lvl w:ilvl="0" w:tplc="08090001">
      <w:start w:val="1"/>
      <w:numFmt w:val="bullet"/>
      <w:lvlText w:val=""/>
      <w:lvlJc w:val="left"/>
      <w:pPr>
        <w:ind w:left="720" w:hanging="360"/>
      </w:pPr>
      <w:rPr>
        <w:rFonts w:ascii="Symbol" w:hAnsi="Symbol" w:hint="default"/>
      </w:rPr>
    </w:lvl>
    <w:lvl w:ilvl="1" w:tplc="4E40767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C8"/>
    <w:rsid w:val="000050EB"/>
    <w:rsid w:val="000325AA"/>
    <w:rsid w:val="00033356"/>
    <w:rsid w:val="00055E88"/>
    <w:rsid w:val="00103FA7"/>
    <w:rsid w:val="00112CFB"/>
    <w:rsid w:val="00135F6E"/>
    <w:rsid w:val="00137ABE"/>
    <w:rsid w:val="0014565A"/>
    <w:rsid w:val="001468ED"/>
    <w:rsid w:val="00155AE0"/>
    <w:rsid w:val="001745FD"/>
    <w:rsid w:val="001C40CB"/>
    <w:rsid w:val="001E1145"/>
    <w:rsid w:val="00200C20"/>
    <w:rsid w:val="00202144"/>
    <w:rsid w:val="00285F84"/>
    <w:rsid w:val="002E5A2E"/>
    <w:rsid w:val="002E5CC1"/>
    <w:rsid w:val="003A335C"/>
    <w:rsid w:val="0044106D"/>
    <w:rsid w:val="004467CA"/>
    <w:rsid w:val="004F3AEB"/>
    <w:rsid w:val="00502AE9"/>
    <w:rsid w:val="005252D9"/>
    <w:rsid w:val="00564E71"/>
    <w:rsid w:val="005677DF"/>
    <w:rsid w:val="00581AC8"/>
    <w:rsid w:val="005B1878"/>
    <w:rsid w:val="005B722B"/>
    <w:rsid w:val="005F15EA"/>
    <w:rsid w:val="00624C44"/>
    <w:rsid w:val="00635531"/>
    <w:rsid w:val="0064420E"/>
    <w:rsid w:val="00645B3F"/>
    <w:rsid w:val="0070671F"/>
    <w:rsid w:val="00716182"/>
    <w:rsid w:val="00736312"/>
    <w:rsid w:val="00743454"/>
    <w:rsid w:val="00763A8A"/>
    <w:rsid w:val="007A3B11"/>
    <w:rsid w:val="007A3DA3"/>
    <w:rsid w:val="007F05E9"/>
    <w:rsid w:val="00852A48"/>
    <w:rsid w:val="0086460E"/>
    <w:rsid w:val="008900E9"/>
    <w:rsid w:val="008D7CA9"/>
    <w:rsid w:val="008E1E94"/>
    <w:rsid w:val="008E5441"/>
    <w:rsid w:val="008E60BC"/>
    <w:rsid w:val="009027D4"/>
    <w:rsid w:val="00940AA5"/>
    <w:rsid w:val="0095276E"/>
    <w:rsid w:val="00952DC6"/>
    <w:rsid w:val="00975D03"/>
    <w:rsid w:val="00977649"/>
    <w:rsid w:val="00986595"/>
    <w:rsid w:val="00986C7E"/>
    <w:rsid w:val="009A46A3"/>
    <w:rsid w:val="00A2337B"/>
    <w:rsid w:val="00A71FE7"/>
    <w:rsid w:val="00A736F2"/>
    <w:rsid w:val="00AB2A9A"/>
    <w:rsid w:val="00AC422D"/>
    <w:rsid w:val="00AD7DA9"/>
    <w:rsid w:val="00AE04AD"/>
    <w:rsid w:val="00B02D8F"/>
    <w:rsid w:val="00B23249"/>
    <w:rsid w:val="00B23552"/>
    <w:rsid w:val="00B4778C"/>
    <w:rsid w:val="00B63871"/>
    <w:rsid w:val="00BC72CD"/>
    <w:rsid w:val="00C61465"/>
    <w:rsid w:val="00C86AC4"/>
    <w:rsid w:val="00CF28FE"/>
    <w:rsid w:val="00D14080"/>
    <w:rsid w:val="00D57624"/>
    <w:rsid w:val="00D63456"/>
    <w:rsid w:val="00DD38F5"/>
    <w:rsid w:val="00DD4586"/>
    <w:rsid w:val="00DD6F95"/>
    <w:rsid w:val="00E37467"/>
    <w:rsid w:val="00EA6169"/>
    <w:rsid w:val="00EB7088"/>
    <w:rsid w:val="00ED2DD7"/>
    <w:rsid w:val="00EF1087"/>
    <w:rsid w:val="00EF4DE4"/>
    <w:rsid w:val="00F304D2"/>
    <w:rsid w:val="00F33173"/>
    <w:rsid w:val="00F5281C"/>
    <w:rsid w:val="00FC6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9E4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95"/>
    <w:pPr>
      <w:spacing w:after="200" w:line="276"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595"/>
    <w:pPr>
      <w:ind w:left="720"/>
      <w:contextualSpacing/>
    </w:pPr>
  </w:style>
  <w:style w:type="character" w:styleId="Hyperlink">
    <w:name w:val="Hyperlink"/>
    <w:basedOn w:val="DefaultParagraphFont"/>
    <w:uiPriority w:val="99"/>
    <w:unhideWhenUsed/>
    <w:rsid w:val="00986595"/>
    <w:rPr>
      <w:color w:val="0563C1" w:themeColor="hyperlink"/>
      <w:u w:val="single"/>
    </w:rPr>
  </w:style>
  <w:style w:type="table" w:styleId="TableGrid">
    <w:name w:val="Table Grid"/>
    <w:basedOn w:val="TableNormal"/>
    <w:uiPriority w:val="39"/>
    <w:rsid w:val="00FC6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4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22D"/>
    <w:rPr>
      <w:sz w:val="20"/>
      <w:szCs w:val="20"/>
    </w:rPr>
  </w:style>
  <w:style w:type="character" w:styleId="FootnoteReference">
    <w:name w:val="footnote reference"/>
    <w:basedOn w:val="DefaultParagraphFont"/>
    <w:uiPriority w:val="99"/>
    <w:semiHidden/>
    <w:unhideWhenUsed/>
    <w:rsid w:val="00AC422D"/>
    <w:rPr>
      <w:vertAlign w:val="superscript"/>
    </w:rPr>
  </w:style>
  <w:style w:type="paragraph" w:styleId="BalloonText">
    <w:name w:val="Balloon Text"/>
    <w:basedOn w:val="Normal"/>
    <w:link w:val="BalloonTextChar"/>
    <w:uiPriority w:val="99"/>
    <w:semiHidden/>
    <w:unhideWhenUsed/>
    <w:rsid w:val="00B23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552"/>
    <w:rPr>
      <w:rFonts w:ascii="Segoe UI" w:hAnsi="Segoe UI" w:cs="Segoe UI"/>
      <w:sz w:val="18"/>
      <w:szCs w:val="18"/>
    </w:rPr>
  </w:style>
  <w:style w:type="paragraph" w:styleId="Header">
    <w:name w:val="header"/>
    <w:basedOn w:val="Normal"/>
    <w:link w:val="HeaderChar"/>
    <w:uiPriority w:val="99"/>
    <w:unhideWhenUsed/>
    <w:rsid w:val="00CF2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8FE"/>
  </w:style>
  <w:style w:type="paragraph" w:styleId="Footer">
    <w:name w:val="footer"/>
    <w:basedOn w:val="Normal"/>
    <w:link w:val="FooterChar"/>
    <w:uiPriority w:val="99"/>
    <w:unhideWhenUsed/>
    <w:rsid w:val="00CF2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1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th.esa.int/documents/700255/3988276/A+Proposal+for+Interferometric+Time+Series+Product+with+Reduced+Stochastic+and+Systematic+Phase+Error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lib.dlr.de/130072/1/ARD_PhaseProduct_Ansari_e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2540-9186-4288-A8BE-FDDA83341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2022-01-16T13:46:00Z</dcterms:created>
  <dcterms:modified xsi:type="dcterms:W3CDTF">2022-01-16T13:47:00Z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